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B" w:rsidRDefault="002D57DB" w:rsidP="001B404A">
      <w:pPr>
        <w:ind w:firstLineChars="0" w:firstLine="0"/>
        <w:jc w:val="left"/>
        <w:rPr>
          <w:rFonts w:ascii="仿宋_GB2312" w:eastAsia="仿宋_GB2312" w:hAnsi="微软雅黑"/>
          <w:b/>
          <w:sz w:val="32"/>
          <w:szCs w:val="32"/>
        </w:rPr>
      </w:pPr>
      <w:r>
        <w:rPr>
          <w:rFonts w:ascii="仿宋_GB2312" w:eastAsia="仿宋_GB2312" w:hAnsi="微软雅黑" w:hint="eastAsia"/>
          <w:b/>
          <w:sz w:val="32"/>
          <w:szCs w:val="32"/>
        </w:rPr>
        <w:t>附件7：</w:t>
      </w:r>
    </w:p>
    <w:p w:rsidR="002D57DB" w:rsidRPr="002D4C81" w:rsidRDefault="002D57DB" w:rsidP="00ED1BB1">
      <w:pPr>
        <w:ind w:firstLine="201"/>
        <w:jc w:val="center"/>
        <w:rPr>
          <w:rFonts w:ascii="方正小标宋简体" w:eastAsia="方正小标宋简体" w:hAnsi="微软雅黑"/>
          <w:b/>
          <w:sz w:val="40"/>
          <w:szCs w:val="40"/>
        </w:rPr>
      </w:pPr>
      <w:r w:rsidRPr="002D4C81">
        <w:rPr>
          <w:rFonts w:ascii="方正小标宋简体" w:eastAsia="方正小标宋简体" w:hAnsi="微软雅黑" w:hint="eastAsia"/>
          <w:b/>
          <w:sz w:val="40"/>
          <w:szCs w:val="40"/>
        </w:rPr>
        <w:t>锦州医科大学201</w:t>
      </w:r>
      <w:r w:rsidR="00A0284A">
        <w:rPr>
          <w:rFonts w:ascii="方正小标宋简体" w:eastAsia="方正小标宋简体" w:hAnsi="微软雅黑" w:hint="eastAsia"/>
          <w:b/>
          <w:sz w:val="40"/>
          <w:szCs w:val="40"/>
        </w:rPr>
        <w:t>9</w:t>
      </w:r>
      <w:r w:rsidRPr="002D4C81">
        <w:rPr>
          <w:rFonts w:ascii="方正小标宋简体" w:eastAsia="方正小标宋简体" w:hAnsi="微软雅黑" w:hint="eastAsia"/>
          <w:b/>
          <w:sz w:val="40"/>
          <w:szCs w:val="40"/>
        </w:rPr>
        <w:t>年职称评聘教学业绩</w:t>
      </w:r>
      <w:proofErr w:type="gramStart"/>
      <w:r w:rsidRPr="002D4C81">
        <w:rPr>
          <w:rFonts w:ascii="方正小标宋简体" w:eastAsia="方正小标宋简体" w:hAnsi="微软雅黑" w:hint="eastAsia"/>
          <w:b/>
          <w:sz w:val="40"/>
          <w:szCs w:val="40"/>
        </w:rPr>
        <w:t>量化赋分标准</w:t>
      </w:r>
      <w:proofErr w:type="gramEnd"/>
      <w:r w:rsidRPr="002D4C81">
        <w:rPr>
          <w:rFonts w:ascii="方正小标宋简体" w:eastAsia="方正小标宋简体" w:hAnsi="微软雅黑" w:hint="eastAsia"/>
          <w:b/>
          <w:sz w:val="40"/>
          <w:szCs w:val="40"/>
        </w:rPr>
        <w:t>一览表</w:t>
      </w:r>
    </w:p>
    <w:tbl>
      <w:tblPr>
        <w:tblW w:w="0" w:type="auto"/>
        <w:tblInd w:w="-491" w:type="dxa"/>
        <w:tblLayout w:type="fixed"/>
        <w:tblLook w:val="0000" w:firstRow="0" w:lastRow="0" w:firstColumn="0" w:lastColumn="0" w:noHBand="0" w:noVBand="0"/>
      </w:tblPr>
      <w:tblGrid>
        <w:gridCol w:w="919"/>
        <w:gridCol w:w="2326"/>
        <w:gridCol w:w="4332"/>
        <w:gridCol w:w="2200"/>
        <w:gridCol w:w="5423"/>
      </w:tblGrid>
      <w:tr w:rsidR="000A23FD" w:rsidTr="000A23FD">
        <w:trPr>
          <w:trHeight w:val="240"/>
        </w:trPr>
        <w:tc>
          <w:tcPr>
            <w:tcW w:w="15200" w:type="dxa"/>
            <w:gridSpan w:val="5"/>
            <w:tcBorders>
              <w:top w:val="single" w:sz="4" w:space="0" w:color="auto"/>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100"/>
              <w:jc w:val="center"/>
              <w:rPr>
                <w:rFonts w:ascii="宋体" w:eastAsia="宋体" w:hAnsi="宋体" w:cs="宋体"/>
                <w:b/>
                <w:bCs/>
                <w:sz w:val="20"/>
                <w:szCs w:val="20"/>
              </w:rPr>
            </w:pPr>
            <w:r>
              <w:rPr>
                <w:rFonts w:ascii="宋体" w:eastAsia="宋体" w:hAnsi="宋体" w:cs="宋体" w:hint="eastAsia"/>
                <w:b/>
                <w:bCs/>
                <w:sz w:val="20"/>
                <w:szCs w:val="20"/>
              </w:rPr>
              <w:t>评分项目及内容</w:t>
            </w:r>
          </w:p>
        </w:tc>
      </w:tr>
      <w:tr w:rsidR="000A23FD" w:rsidTr="000A23FD">
        <w:trPr>
          <w:trHeight w:val="240"/>
        </w:trPr>
        <w:tc>
          <w:tcPr>
            <w:tcW w:w="919" w:type="dxa"/>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业绩　　  </w:t>
            </w: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proofErr w:type="gramStart"/>
            <w:r>
              <w:rPr>
                <w:rFonts w:ascii="宋体" w:eastAsia="宋体" w:hAnsi="宋体" w:cs="宋体" w:hint="eastAsia"/>
                <w:b/>
                <w:bCs/>
                <w:sz w:val="20"/>
                <w:szCs w:val="20"/>
              </w:rPr>
              <w:t>赋分项目</w:t>
            </w:r>
            <w:proofErr w:type="gramEnd"/>
          </w:p>
        </w:tc>
        <w:tc>
          <w:tcPr>
            <w:tcW w:w="11955"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项目级别及分数</w:t>
            </w:r>
          </w:p>
        </w:tc>
      </w:tr>
      <w:tr w:rsidR="000A23FD" w:rsidTr="000A23FD">
        <w:trPr>
          <w:trHeight w:val="525"/>
        </w:trPr>
        <w:tc>
          <w:tcPr>
            <w:tcW w:w="919" w:type="dxa"/>
            <w:vMerge w:val="restart"/>
            <w:tcBorders>
              <w:top w:val="nil"/>
              <w:left w:val="single" w:sz="4" w:space="0" w:color="auto"/>
              <w:bottom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w:t>
            </w:r>
            <w:proofErr w:type="gramStart"/>
            <w:r>
              <w:rPr>
                <w:rFonts w:ascii="宋体" w:eastAsia="宋体" w:hAnsi="宋体" w:cs="宋体" w:hint="eastAsia"/>
                <w:b/>
                <w:bCs/>
                <w:sz w:val="20"/>
                <w:szCs w:val="20"/>
              </w:rPr>
              <w:t>一</w:t>
            </w:r>
            <w:proofErr w:type="gramEnd"/>
            <w:r>
              <w:rPr>
                <w:rFonts w:ascii="宋体" w:eastAsia="宋体" w:hAnsi="宋体" w:cs="宋体" w:hint="eastAsia"/>
                <w:b/>
                <w:bCs/>
                <w:sz w:val="20"/>
                <w:szCs w:val="20"/>
              </w:rPr>
              <w:t>)教学</w:t>
            </w:r>
          </w:p>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工作量             </w:t>
            </w:r>
          </w:p>
        </w:tc>
        <w:tc>
          <w:tcPr>
            <w:tcW w:w="2326" w:type="dxa"/>
            <w:vMerge w:val="restart"/>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年均授课学时数</w:t>
            </w:r>
          </w:p>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(不包括双语授课、留学生授课学时数，三所附属医院除外)</w:t>
            </w:r>
          </w:p>
        </w:tc>
        <w:tc>
          <w:tcPr>
            <w:tcW w:w="11955" w:type="dxa"/>
            <w:gridSpan w:val="3"/>
            <w:vMerge w:val="restart"/>
            <w:tcBorders>
              <w:top w:val="single" w:sz="4" w:space="0" w:color="auto"/>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年均授课学时数达到140学时，在管理岗位工作的教师年均授课学时数达到70学时（均以实际授课学时数计，不统计折合学时数），计25分。每超过1学时加0.05分，低于1学时减0.05分。</w:t>
            </w:r>
          </w:p>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 xml:space="preserve">三所附属医院: </w:t>
            </w:r>
          </w:p>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 xml:space="preserve">  ①年均理论授课2-10学时，计20分；11-20学时，计24分；21-30学时，计28分；31-40学时，计32分；41-50学时，计36分；51学时以上，计40分。</w:t>
            </w:r>
          </w:p>
          <w:p w:rsidR="000A23FD" w:rsidRDefault="000A23FD" w:rsidP="000A23FD">
            <w:pPr>
              <w:adjustRightInd/>
              <w:snapToGrid/>
              <w:spacing w:line="300" w:lineRule="exact"/>
              <w:ind w:firstLineChars="0"/>
              <w:jc w:val="left"/>
              <w:rPr>
                <w:rFonts w:ascii="宋体" w:eastAsia="宋体" w:hAnsi="宋体" w:cs="宋体"/>
                <w:b/>
                <w:bCs/>
                <w:sz w:val="20"/>
                <w:szCs w:val="20"/>
              </w:rPr>
            </w:pPr>
            <w:r>
              <w:rPr>
                <w:rFonts w:ascii="宋体" w:eastAsia="宋体" w:hAnsi="宋体" w:cs="宋体" w:hint="eastAsia"/>
                <w:b/>
                <w:bCs/>
                <w:sz w:val="20"/>
                <w:szCs w:val="20"/>
              </w:rPr>
              <w:t xml:space="preserve"> ②年均见习授课（包括在技能中心授课）8-40学时，计20分；41-80学时，计24分；81-100学时，计28分；101-200学时，计32分；201-300学时，计36分；301学时以上，计40分。</w:t>
            </w:r>
          </w:p>
          <w:p w:rsidR="000A23FD" w:rsidRDefault="000A23FD" w:rsidP="000A23FD">
            <w:pPr>
              <w:adjustRightInd/>
              <w:snapToGrid/>
              <w:spacing w:line="300" w:lineRule="exact"/>
              <w:ind w:firstLineChars="0"/>
              <w:jc w:val="left"/>
              <w:rPr>
                <w:rFonts w:ascii="宋体" w:eastAsia="宋体" w:hAnsi="宋体" w:cs="宋体"/>
                <w:b/>
                <w:bCs/>
                <w:sz w:val="20"/>
                <w:szCs w:val="20"/>
              </w:rPr>
            </w:pPr>
            <w:r>
              <w:rPr>
                <w:rFonts w:ascii="宋体" w:eastAsia="宋体" w:hAnsi="宋体" w:cs="宋体" w:hint="eastAsia"/>
                <w:b/>
                <w:bCs/>
                <w:sz w:val="20"/>
                <w:szCs w:val="20"/>
              </w:rPr>
              <w:t xml:space="preserve"> ③同时承担理论与见习课程，合计总分最高为50分。</w:t>
            </w:r>
          </w:p>
        </w:tc>
      </w:tr>
      <w:tr w:rsidR="000A23FD" w:rsidTr="000A23FD">
        <w:trPr>
          <w:trHeight w:val="400"/>
        </w:trPr>
        <w:tc>
          <w:tcPr>
            <w:tcW w:w="919" w:type="dxa"/>
            <w:vMerge/>
            <w:tcBorders>
              <w:top w:val="nil"/>
              <w:left w:val="single" w:sz="4" w:space="0" w:color="auto"/>
              <w:bottom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1955" w:type="dxa"/>
            <w:gridSpan w:val="3"/>
            <w:vMerge/>
            <w:tcBorders>
              <w:top w:val="single" w:sz="4" w:space="0" w:color="auto"/>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r>
      <w:tr w:rsidR="000A23FD" w:rsidTr="000A23FD">
        <w:trPr>
          <w:trHeight w:val="240"/>
        </w:trPr>
        <w:tc>
          <w:tcPr>
            <w:tcW w:w="919" w:type="dxa"/>
            <w:vMerge/>
            <w:tcBorders>
              <w:top w:val="nil"/>
              <w:left w:val="single" w:sz="4" w:space="0" w:color="auto"/>
              <w:bottom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年均承担双语授课任务         </w:t>
            </w:r>
          </w:p>
        </w:tc>
        <w:tc>
          <w:tcPr>
            <w:tcW w:w="11955"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按年均授课学时加分，每学时加0.1分。</w:t>
            </w:r>
          </w:p>
        </w:tc>
      </w:tr>
      <w:tr w:rsidR="000A23FD" w:rsidTr="000A23FD">
        <w:trPr>
          <w:trHeight w:val="495"/>
        </w:trPr>
        <w:tc>
          <w:tcPr>
            <w:tcW w:w="919" w:type="dxa"/>
            <w:vMerge/>
            <w:tcBorders>
              <w:top w:val="nil"/>
              <w:left w:val="single" w:sz="4" w:space="0" w:color="auto"/>
              <w:bottom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年均承担留学生授课任务（对外汉语教师除外）</w:t>
            </w:r>
          </w:p>
        </w:tc>
        <w:tc>
          <w:tcPr>
            <w:tcW w:w="11955"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按年均授课学时加分，理论授课每学时加0.2分，实验授课每学时加0.1分。三所附属医院理论授课每学时加0.5分，见习授课每学时加0.2分。</w:t>
            </w:r>
          </w:p>
        </w:tc>
      </w:tr>
      <w:tr w:rsidR="000A23FD" w:rsidTr="000A23FD">
        <w:trPr>
          <w:trHeight w:val="240"/>
        </w:trPr>
        <w:tc>
          <w:tcPr>
            <w:tcW w:w="919" w:type="dxa"/>
            <w:vMerge w:val="restart"/>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(二)</w:t>
            </w:r>
          </w:p>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教学</w:t>
            </w:r>
          </w:p>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研究                   </w:t>
            </w:r>
          </w:p>
        </w:tc>
        <w:tc>
          <w:tcPr>
            <w:tcW w:w="2326" w:type="dxa"/>
            <w:vMerge w:val="restart"/>
            <w:tcBorders>
              <w:top w:val="nil"/>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教研立项</w:t>
            </w:r>
          </w:p>
        </w:tc>
        <w:tc>
          <w:tcPr>
            <w:tcW w:w="4332"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国家级（前七名）</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30、15、8、5、3、2、1分/项</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省部级（或国家级子课题，前五名）</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12、7、5、3、1分/项</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厅局级（或省部级子课题，前三名）</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7、4、2分/项</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校级重大项目(主持人)</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6分/项</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p>
        </w:tc>
        <w:tc>
          <w:tcPr>
            <w:tcW w:w="4332"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校级（主持或校级重大项目子课题主持人）</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2分/项</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val="restart"/>
            <w:tcBorders>
              <w:top w:val="single" w:sz="4" w:space="0" w:color="auto"/>
              <w:left w:val="single" w:sz="4" w:space="0" w:color="auto"/>
              <w:right w:val="single" w:sz="4" w:space="0" w:color="auto"/>
            </w:tcBorders>
            <w:vAlign w:val="center"/>
          </w:tcPr>
          <w:p w:rsidR="000A23FD" w:rsidRDefault="000A23FD" w:rsidP="000A23FD">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教改论文</w:t>
            </w:r>
          </w:p>
        </w:tc>
        <w:tc>
          <w:tcPr>
            <w:tcW w:w="6532" w:type="dxa"/>
            <w:gridSpan w:val="2"/>
            <w:tcBorders>
              <w:top w:val="single" w:sz="4" w:space="0" w:color="auto"/>
              <w:left w:val="nil"/>
              <w:bottom w:val="single" w:sz="4" w:space="0" w:color="auto"/>
              <w:right w:val="single" w:sz="4" w:space="0" w:color="000000"/>
            </w:tcBorders>
            <w:vAlign w:val="center"/>
          </w:tcPr>
          <w:p w:rsidR="000A23FD" w:rsidRDefault="000A23FD" w:rsidP="00DE3601">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三类及以上期刊及《中华医学教育杂志》、《中国高等医学教育》、</w:t>
            </w:r>
          </w:p>
          <w:p w:rsidR="000A23FD" w:rsidRDefault="000A23FD" w:rsidP="00DE3601">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《中华医学教育探索杂志》、《中华护理教育》、《中国医学教育技术》、《复旦教育论坛》</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6分/篇</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6532" w:type="dxa"/>
            <w:gridSpan w:val="2"/>
            <w:tcBorders>
              <w:top w:val="single" w:sz="4" w:space="0" w:color="auto"/>
              <w:left w:val="nil"/>
              <w:bottom w:val="single" w:sz="4" w:space="0" w:color="auto"/>
              <w:right w:val="single" w:sz="4" w:space="0" w:color="000000"/>
            </w:tcBorders>
            <w:vAlign w:val="center"/>
          </w:tcPr>
          <w:p w:rsidR="000A23FD" w:rsidRDefault="000A23FD" w:rsidP="00DE3601">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四类期刊及《西北医学教育》、《基础医学教育》、《中医教育》、《药学教育》、《卫生职业教育》、《继续医学教育》、</w:t>
            </w:r>
            <w:proofErr w:type="gramStart"/>
            <w:r>
              <w:rPr>
                <w:rFonts w:ascii="宋体" w:eastAsia="宋体" w:hAnsi="宋体" w:cs="宋体" w:hint="eastAsia"/>
                <w:b/>
                <w:bCs/>
                <w:sz w:val="20"/>
                <w:szCs w:val="20"/>
              </w:rPr>
              <w:t>《</w:t>
            </w:r>
            <w:proofErr w:type="gramEnd"/>
            <w:r>
              <w:rPr>
                <w:rFonts w:ascii="宋体" w:eastAsia="宋体" w:hAnsi="宋体" w:cs="宋体" w:hint="eastAsia"/>
                <w:b/>
                <w:bCs/>
                <w:sz w:val="20"/>
                <w:szCs w:val="20"/>
              </w:rPr>
              <w:t>浙江</w:t>
            </w:r>
          </w:p>
          <w:p w:rsidR="000A23FD" w:rsidRDefault="000A23FD" w:rsidP="00DE3601">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医学教育</w:t>
            </w:r>
            <w:proofErr w:type="gramStart"/>
            <w:r>
              <w:rPr>
                <w:rFonts w:ascii="宋体" w:eastAsia="宋体" w:hAnsi="宋体" w:cs="宋体" w:hint="eastAsia"/>
                <w:b/>
                <w:bCs/>
                <w:sz w:val="20"/>
                <w:szCs w:val="20"/>
              </w:rPr>
              <w:t>》</w:t>
            </w:r>
            <w:proofErr w:type="gramEnd"/>
            <w:r>
              <w:rPr>
                <w:rFonts w:ascii="宋体" w:eastAsia="宋体" w:hAnsi="宋体" w:cs="宋体" w:hint="eastAsia"/>
                <w:b/>
                <w:bCs/>
                <w:sz w:val="20"/>
                <w:szCs w:val="20"/>
              </w:rPr>
              <w:t>、《中国继续医学教育》、《中国中医药现代远程教育》、</w:t>
            </w:r>
          </w:p>
          <w:p w:rsidR="000A23FD" w:rsidRDefault="000A23FD" w:rsidP="00DE3601">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《医学研究与教育</w:t>
            </w:r>
            <w:r w:rsidRPr="00F96DB7">
              <w:rPr>
                <w:rFonts w:ascii="宋体" w:eastAsia="宋体" w:hAnsi="宋体" w:cs="宋体" w:hint="eastAsia"/>
                <w:b/>
                <w:bCs/>
                <w:sz w:val="20"/>
                <w:szCs w:val="20"/>
              </w:rPr>
              <w:t>》</w:t>
            </w:r>
            <w:r w:rsidR="0069643F" w:rsidRPr="00B52DC2">
              <w:rPr>
                <w:rFonts w:ascii="宋体" w:eastAsia="宋体" w:hAnsi="宋体" w:cs="宋体" w:hint="eastAsia"/>
                <w:b/>
                <w:bCs/>
                <w:sz w:val="20"/>
                <w:szCs w:val="20"/>
              </w:rPr>
              <w:t>、《医学教育管理》</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4分/篇</w:t>
            </w:r>
          </w:p>
        </w:tc>
      </w:tr>
      <w:tr w:rsidR="000A23FD" w:rsidTr="000A23FD">
        <w:trPr>
          <w:trHeight w:val="240"/>
        </w:trPr>
        <w:tc>
          <w:tcPr>
            <w:tcW w:w="919" w:type="dxa"/>
            <w:vMerge/>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6532" w:type="dxa"/>
            <w:gridSpan w:val="2"/>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五类期刊</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1分/篇</w:t>
            </w:r>
          </w:p>
        </w:tc>
      </w:tr>
    </w:tbl>
    <w:p w:rsidR="000A23FD" w:rsidRDefault="000A23FD" w:rsidP="000A23FD">
      <w:pPr>
        <w:ind w:firstLine="110"/>
      </w:pPr>
    </w:p>
    <w:p w:rsidR="000A23FD" w:rsidRDefault="000A23FD" w:rsidP="000A23FD">
      <w:pPr>
        <w:ind w:firstLine="110"/>
      </w:pPr>
    </w:p>
    <w:tbl>
      <w:tblPr>
        <w:tblW w:w="0" w:type="auto"/>
        <w:tblInd w:w="-491" w:type="dxa"/>
        <w:tblLayout w:type="fixed"/>
        <w:tblLook w:val="0000" w:firstRow="0" w:lastRow="0" w:firstColumn="0" w:lastColumn="0" w:noHBand="0" w:noVBand="0"/>
      </w:tblPr>
      <w:tblGrid>
        <w:gridCol w:w="919"/>
        <w:gridCol w:w="2326"/>
        <w:gridCol w:w="1231"/>
        <w:gridCol w:w="3102"/>
        <w:gridCol w:w="2200"/>
        <w:gridCol w:w="340"/>
        <w:gridCol w:w="5083"/>
      </w:tblGrid>
      <w:tr w:rsidR="000A23FD" w:rsidTr="005827BB">
        <w:trPr>
          <w:trHeight w:val="337"/>
        </w:trPr>
        <w:tc>
          <w:tcPr>
            <w:tcW w:w="919" w:type="dxa"/>
            <w:vMerge w:val="restart"/>
            <w:tcBorders>
              <w:top w:val="single" w:sz="4" w:space="0" w:color="auto"/>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lastRenderedPageBreak/>
              <w:t>(三)</w:t>
            </w:r>
          </w:p>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教学</w:t>
            </w:r>
          </w:p>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获奖</w:t>
            </w:r>
          </w:p>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 xml:space="preserve">         </w:t>
            </w:r>
          </w:p>
        </w:tc>
        <w:tc>
          <w:tcPr>
            <w:tcW w:w="2326" w:type="dxa"/>
            <w:vMerge w:val="restart"/>
            <w:tcBorders>
              <w:top w:val="single" w:sz="4" w:space="0" w:color="auto"/>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教学基本功竞赛</w:t>
            </w:r>
          </w:p>
        </w:tc>
        <w:tc>
          <w:tcPr>
            <w:tcW w:w="1231" w:type="dxa"/>
            <w:vMerge w:val="restart"/>
            <w:tcBorders>
              <w:top w:val="single" w:sz="4" w:space="0" w:color="auto"/>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国家级 </w:t>
            </w:r>
          </w:p>
        </w:tc>
        <w:tc>
          <w:tcPr>
            <w:tcW w:w="3102" w:type="dxa"/>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综合评比</w:t>
            </w: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一、二、三等、优秀</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30、20、10、8分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val="restart"/>
            <w:tcBorders>
              <w:top w:val="nil"/>
              <w:left w:val="nil"/>
              <w:right w:val="single" w:sz="4" w:space="0" w:color="auto"/>
            </w:tcBorders>
            <w:vAlign w:val="center"/>
          </w:tcPr>
          <w:p w:rsidR="000A23FD" w:rsidRDefault="000A23FD" w:rsidP="001822DB">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专项评比（前三名）</w:t>
            </w: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一等</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10、6、4分</w:t>
            </w:r>
          </w:p>
        </w:tc>
      </w:tr>
      <w:tr w:rsidR="000A23FD" w:rsidTr="005827BB">
        <w:trPr>
          <w:trHeight w:val="34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spacing w:line="300" w:lineRule="exact"/>
              <w:ind w:firstLine="100"/>
              <w:jc w:val="center"/>
              <w:rPr>
                <w:rFonts w:ascii="宋体" w:eastAsia="宋体" w:hAnsi="宋体" w:cs="宋体"/>
                <w:b/>
                <w:sz w:val="20"/>
                <w:szCs w:val="20"/>
              </w:rPr>
            </w:pPr>
            <w:r>
              <w:rPr>
                <w:rFonts w:ascii="宋体" w:eastAsia="宋体" w:hAnsi="宋体" w:cs="宋体" w:hint="eastAsia"/>
                <w:b/>
                <w:sz w:val="20"/>
                <w:szCs w:val="20"/>
              </w:rPr>
              <w:t>二等</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6、4、3分</w:t>
            </w:r>
          </w:p>
        </w:tc>
      </w:tr>
      <w:tr w:rsidR="000A23FD" w:rsidTr="005827BB">
        <w:trPr>
          <w:trHeight w:val="42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DF0DF7">
            <w:pPr>
              <w:spacing w:line="300" w:lineRule="exact"/>
              <w:ind w:firstLine="100"/>
              <w:jc w:val="center"/>
              <w:rPr>
                <w:rFonts w:ascii="宋体" w:eastAsia="宋体" w:hAnsi="宋体" w:cs="宋体"/>
                <w:b/>
                <w:sz w:val="20"/>
                <w:szCs w:val="20"/>
              </w:rPr>
            </w:pPr>
            <w:r>
              <w:rPr>
                <w:rFonts w:ascii="宋体" w:eastAsia="宋体" w:hAnsi="宋体" w:cs="宋体" w:hint="eastAsia"/>
                <w:b/>
                <w:sz w:val="20"/>
                <w:szCs w:val="20"/>
              </w:rPr>
              <w:t>三等</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4、3、2分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省级</w:t>
            </w:r>
          </w:p>
        </w:tc>
        <w:tc>
          <w:tcPr>
            <w:tcW w:w="3102"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综合评比</w:t>
            </w: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一、二、三等、优秀</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15、10、7、5分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val="restart"/>
            <w:tcBorders>
              <w:top w:val="nil"/>
              <w:left w:val="single" w:sz="4" w:space="0" w:color="auto"/>
              <w:bottom w:val="single" w:sz="4" w:space="0" w:color="000000"/>
              <w:right w:val="single" w:sz="4" w:space="0" w:color="auto"/>
            </w:tcBorders>
            <w:vAlign w:val="center"/>
          </w:tcPr>
          <w:p w:rsidR="000A23FD" w:rsidRDefault="000A23FD" w:rsidP="00F96DB7">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专项评比</w:t>
            </w: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一等</w:t>
            </w:r>
          </w:p>
        </w:tc>
        <w:tc>
          <w:tcPr>
            <w:tcW w:w="5083" w:type="dxa"/>
            <w:tcBorders>
              <w:top w:val="single" w:sz="4" w:space="0" w:color="auto"/>
              <w:left w:val="nil"/>
              <w:bottom w:val="single" w:sz="4" w:space="0" w:color="auto"/>
              <w:right w:val="single" w:sz="4" w:space="0" w:color="000000"/>
            </w:tcBorders>
            <w:vAlign w:val="center"/>
          </w:tcPr>
          <w:p w:rsidR="000A23FD" w:rsidRDefault="00FF7417" w:rsidP="00F96DB7">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6、4、3分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二等</w:t>
            </w:r>
          </w:p>
        </w:tc>
        <w:tc>
          <w:tcPr>
            <w:tcW w:w="5083" w:type="dxa"/>
            <w:tcBorders>
              <w:top w:val="single" w:sz="4" w:space="0" w:color="auto"/>
              <w:left w:val="nil"/>
              <w:bottom w:val="single" w:sz="4" w:space="0" w:color="auto"/>
              <w:right w:val="single" w:sz="4" w:space="0" w:color="000000"/>
            </w:tcBorders>
            <w:vAlign w:val="center"/>
          </w:tcPr>
          <w:p w:rsidR="000A23FD" w:rsidRDefault="00FF7417" w:rsidP="00F96DB7">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4、3、2分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000000"/>
            </w:tcBorders>
            <w:vAlign w:val="bottom"/>
          </w:tcPr>
          <w:p w:rsidR="000A23FD" w:rsidRDefault="000A23FD" w:rsidP="00DF0DF7">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三等</w:t>
            </w:r>
          </w:p>
        </w:tc>
        <w:tc>
          <w:tcPr>
            <w:tcW w:w="5083" w:type="dxa"/>
            <w:tcBorders>
              <w:top w:val="single" w:sz="4" w:space="0" w:color="auto"/>
              <w:left w:val="nil"/>
              <w:bottom w:val="single" w:sz="4" w:space="0" w:color="auto"/>
              <w:right w:val="single" w:sz="4" w:space="0" w:color="000000"/>
            </w:tcBorders>
            <w:vAlign w:val="center"/>
          </w:tcPr>
          <w:p w:rsidR="000A23FD" w:rsidRDefault="00FF7417" w:rsidP="00F96DB7">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3、2、1分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val="restart"/>
            <w:tcBorders>
              <w:top w:val="single" w:sz="4" w:space="0" w:color="auto"/>
              <w:left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市(厅)级</w:t>
            </w:r>
          </w:p>
        </w:tc>
        <w:tc>
          <w:tcPr>
            <w:tcW w:w="3102" w:type="dxa"/>
            <w:tcBorders>
              <w:top w:val="single" w:sz="4" w:space="0" w:color="auto"/>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综合评比</w:t>
            </w:r>
          </w:p>
        </w:tc>
        <w:tc>
          <w:tcPr>
            <w:tcW w:w="2540"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一、二、三等、优秀奖</w:t>
            </w:r>
          </w:p>
        </w:tc>
        <w:tc>
          <w:tcPr>
            <w:tcW w:w="5083" w:type="dxa"/>
            <w:tcBorders>
              <w:top w:val="single" w:sz="4" w:space="0" w:color="auto"/>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450" w:firstLine="904"/>
              <w:jc w:val="left"/>
              <w:rPr>
                <w:rFonts w:ascii="宋体" w:eastAsia="宋体" w:hAnsi="宋体" w:cs="宋体"/>
                <w:b/>
                <w:bCs/>
                <w:sz w:val="20"/>
                <w:szCs w:val="20"/>
              </w:rPr>
            </w:pPr>
            <w:r>
              <w:rPr>
                <w:rFonts w:ascii="宋体" w:eastAsia="宋体" w:hAnsi="宋体" w:cs="宋体" w:hint="eastAsia"/>
                <w:b/>
                <w:bCs/>
                <w:sz w:val="20"/>
                <w:szCs w:val="20"/>
              </w:rPr>
              <w:t>10、7、5、3分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val="restart"/>
            <w:tcBorders>
              <w:top w:val="single" w:sz="4" w:space="0" w:color="auto"/>
              <w:left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专项评比(第一完成人)</w:t>
            </w:r>
          </w:p>
        </w:tc>
        <w:tc>
          <w:tcPr>
            <w:tcW w:w="2540"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300" w:firstLine="602"/>
              <w:jc w:val="left"/>
              <w:rPr>
                <w:rFonts w:ascii="宋体" w:eastAsia="宋体" w:hAnsi="宋体" w:cs="宋体"/>
                <w:b/>
                <w:bCs/>
                <w:sz w:val="20"/>
                <w:szCs w:val="20"/>
              </w:rPr>
            </w:pPr>
            <w:r>
              <w:rPr>
                <w:rFonts w:ascii="宋体" w:eastAsia="宋体" w:hAnsi="宋体" w:cs="宋体" w:hint="eastAsia"/>
                <w:b/>
                <w:sz w:val="20"/>
                <w:szCs w:val="20"/>
              </w:rPr>
              <w:t>一等</w:t>
            </w:r>
          </w:p>
        </w:tc>
        <w:tc>
          <w:tcPr>
            <w:tcW w:w="5083" w:type="dxa"/>
            <w:tcBorders>
              <w:top w:val="single" w:sz="4" w:space="0" w:color="auto"/>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850" w:firstLine="1707"/>
              <w:jc w:val="left"/>
              <w:rPr>
                <w:rFonts w:ascii="宋体" w:eastAsia="宋体" w:hAnsi="宋体" w:cs="宋体"/>
                <w:b/>
                <w:bCs/>
                <w:sz w:val="20"/>
                <w:szCs w:val="20"/>
              </w:rPr>
            </w:pPr>
            <w:r>
              <w:rPr>
                <w:rFonts w:ascii="宋体" w:eastAsia="宋体" w:hAnsi="宋体" w:cs="宋体" w:hint="eastAsia"/>
                <w:b/>
                <w:bCs/>
                <w:sz w:val="20"/>
                <w:szCs w:val="20"/>
              </w:rPr>
              <w:t>3分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left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324" w:firstLine="651"/>
              <w:jc w:val="left"/>
              <w:rPr>
                <w:rFonts w:ascii="宋体" w:eastAsia="宋体" w:hAnsi="宋体" w:cs="宋体"/>
                <w:b/>
                <w:bCs/>
                <w:sz w:val="20"/>
                <w:szCs w:val="20"/>
              </w:rPr>
            </w:pPr>
            <w:r>
              <w:rPr>
                <w:rFonts w:ascii="宋体" w:eastAsia="宋体" w:hAnsi="宋体" w:cs="宋体" w:hint="eastAsia"/>
                <w:b/>
                <w:sz w:val="20"/>
                <w:szCs w:val="20"/>
              </w:rPr>
              <w:t>二等</w:t>
            </w:r>
          </w:p>
        </w:tc>
        <w:tc>
          <w:tcPr>
            <w:tcW w:w="5083" w:type="dxa"/>
            <w:tcBorders>
              <w:top w:val="single" w:sz="4" w:space="0" w:color="auto"/>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850" w:firstLine="1707"/>
              <w:jc w:val="left"/>
              <w:rPr>
                <w:rFonts w:ascii="宋体" w:eastAsia="宋体" w:hAnsi="宋体" w:cs="宋体"/>
                <w:b/>
                <w:bCs/>
                <w:sz w:val="20"/>
                <w:szCs w:val="20"/>
              </w:rPr>
            </w:pPr>
            <w:r>
              <w:rPr>
                <w:rFonts w:ascii="宋体" w:eastAsia="宋体" w:hAnsi="宋体" w:cs="宋体" w:hint="eastAsia"/>
                <w:b/>
                <w:bCs/>
                <w:sz w:val="20"/>
                <w:szCs w:val="20"/>
              </w:rPr>
              <w:t>2分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540" w:type="dxa"/>
            <w:gridSpan w:val="2"/>
            <w:tcBorders>
              <w:top w:val="single" w:sz="4" w:space="0" w:color="auto"/>
              <w:left w:val="nil"/>
              <w:bottom w:val="single" w:sz="4" w:space="0" w:color="auto"/>
              <w:right w:val="single" w:sz="4" w:space="0" w:color="auto"/>
            </w:tcBorders>
            <w:vAlign w:val="center"/>
          </w:tcPr>
          <w:p w:rsidR="000A23FD" w:rsidRDefault="000A23FD" w:rsidP="00DF0DF7">
            <w:pPr>
              <w:adjustRightInd/>
              <w:snapToGrid/>
              <w:spacing w:line="300" w:lineRule="exact"/>
              <w:ind w:firstLineChars="300" w:firstLine="602"/>
              <w:jc w:val="left"/>
              <w:rPr>
                <w:rFonts w:ascii="宋体" w:eastAsia="宋体" w:hAnsi="宋体" w:cs="宋体"/>
                <w:b/>
                <w:bCs/>
                <w:sz w:val="20"/>
                <w:szCs w:val="20"/>
              </w:rPr>
            </w:pPr>
            <w:r>
              <w:rPr>
                <w:rFonts w:ascii="宋体" w:eastAsia="宋体" w:hAnsi="宋体" w:cs="宋体" w:hint="eastAsia"/>
                <w:b/>
                <w:sz w:val="20"/>
                <w:szCs w:val="20"/>
              </w:rPr>
              <w:t>三等</w:t>
            </w:r>
          </w:p>
        </w:tc>
        <w:tc>
          <w:tcPr>
            <w:tcW w:w="5083" w:type="dxa"/>
            <w:tcBorders>
              <w:top w:val="single" w:sz="4" w:space="0" w:color="auto"/>
              <w:left w:val="single" w:sz="4" w:space="0" w:color="auto"/>
              <w:bottom w:val="single" w:sz="4" w:space="0" w:color="auto"/>
              <w:right w:val="single" w:sz="4" w:space="0" w:color="000000"/>
            </w:tcBorders>
            <w:vAlign w:val="center"/>
          </w:tcPr>
          <w:p w:rsidR="000A23FD" w:rsidRDefault="000A23FD" w:rsidP="000A23FD">
            <w:pPr>
              <w:adjustRightInd/>
              <w:snapToGrid/>
              <w:spacing w:line="300" w:lineRule="exact"/>
              <w:ind w:firstLineChars="850" w:firstLine="1707"/>
              <w:jc w:val="left"/>
              <w:rPr>
                <w:rFonts w:ascii="宋体" w:eastAsia="宋体" w:hAnsi="宋体" w:cs="宋体"/>
                <w:b/>
                <w:bCs/>
                <w:sz w:val="20"/>
                <w:szCs w:val="20"/>
              </w:rPr>
            </w:pPr>
            <w:r>
              <w:rPr>
                <w:rFonts w:ascii="宋体" w:eastAsia="宋体" w:hAnsi="宋体" w:cs="宋体" w:hint="eastAsia"/>
                <w:b/>
                <w:bCs/>
                <w:sz w:val="20"/>
                <w:szCs w:val="20"/>
              </w:rPr>
              <w:t>1分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w:t>
            </w:r>
          </w:p>
        </w:tc>
        <w:tc>
          <w:tcPr>
            <w:tcW w:w="564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教学标兵或教学能手</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 xml:space="preserve">                15分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564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优秀教案</w:t>
            </w:r>
          </w:p>
        </w:tc>
        <w:tc>
          <w:tcPr>
            <w:tcW w:w="5083" w:type="dxa"/>
            <w:tcBorders>
              <w:top w:val="single" w:sz="4" w:space="0" w:color="auto"/>
              <w:left w:val="nil"/>
              <w:bottom w:val="single" w:sz="4" w:space="0" w:color="auto"/>
              <w:right w:val="single" w:sz="4" w:space="0" w:color="000000"/>
            </w:tcBorders>
            <w:vAlign w:val="center"/>
          </w:tcPr>
          <w:p w:rsidR="000A23FD" w:rsidRDefault="00FF7417" w:rsidP="00F96DB7">
            <w:pPr>
              <w:adjustRightInd/>
              <w:snapToGrid/>
              <w:spacing w:line="300" w:lineRule="exact"/>
              <w:ind w:firstLineChars="831" w:firstLine="1668"/>
              <w:jc w:val="left"/>
              <w:rPr>
                <w:rFonts w:ascii="宋体" w:eastAsia="宋体" w:hAnsi="宋体" w:cs="宋体"/>
                <w:b/>
                <w:bCs/>
                <w:sz w:val="20"/>
                <w:szCs w:val="20"/>
              </w:rPr>
            </w:pPr>
            <w:r>
              <w:rPr>
                <w:rFonts w:ascii="宋体" w:eastAsia="宋体" w:hAnsi="宋体" w:cs="宋体" w:hint="eastAsia"/>
                <w:b/>
                <w:bCs/>
                <w:sz w:val="20"/>
                <w:szCs w:val="20"/>
              </w:rPr>
              <w:t>2分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5642" w:type="dxa"/>
            <w:gridSpan w:val="3"/>
            <w:tcBorders>
              <w:top w:val="single" w:sz="4" w:space="0" w:color="auto"/>
              <w:left w:val="nil"/>
              <w:bottom w:val="single" w:sz="4" w:space="0" w:color="auto"/>
              <w:right w:val="single" w:sz="4" w:space="0" w:color="000000"/>
            </w:tcBorders>
            <w:vAlign w:val="center"/>
          </w:tcPr>
          <w:p w:rsidR="000A23FD" w:rsidRDefault="000A23FD" w:rsidP="00F96DB7">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优秀课件</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F96DB7">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 xml:space="preserve">           </w:t>
            </w:r>
            <w:r w:rsidR="001C77E2">
              <w:rPr>
                <w:rFonts w:ascii="宋体" w:eastAsia="宋体" w:hAnsi="宋体" w:cs="宋体" w:hint="eastAsia"/>
                <w:b/>
                <w:bCs/>
                <w:sz w:val="20"/>
                <w:szCs w:val="20"/>
              </w:rPr>
              <w:t xml:space="preserve">    </w:t>
            </w:r>
            <w:r w:rsidR="00FF7417">
              <w:rPr>
                <w:rFonts w:ascii="宋体" w:eastAsia="宋体" w:hAnsi="宋体" w:cs="宋体" w:hint="eastAsia"/>
                <w:b/>
                <w:bCs/>
                <w:sz w:val="20"/>
                <w:szCs w:val="20"/>
              </w:rPr>
              <w:t xml:space="preserve"> 3、2、1分</w:t>
            </w:r>
          </w:p>
        </w:tc>
      </w:tr>
      <w:tr w:rsidR="000A23FD" w:rsidTr="005827BB">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5642" w:type="dxa"/>
            <w:gridSpan w:val="3"/>
            <w:tcBorders>
              <w:top w:val="single" w:sz="4" w:space="0" w:color="auto"/>
              <w:left w:val="nil"/>
              <w:bottom w:val="single" w:sz="4" w:space="0" w:color="auto"/>
              <w:right w:val="single" w:sz="4" w:space="0" w:color="000000"/>
            </w:tcBorders>
            <w:vAlign w:val="center"/>
          </w:tcPr>
          <w:p w:rsidR="000A23FD" w:rsidRDefault="000A23FD" w:rsidP="00DF0DF7">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现场授课获奖 一、二、三等</w:t>
            </w:r>
          </w:p>
        </w:tc>
        <w:tc>
          <w:tcPr>
            <w:tcW w:w="5083" w:type="dxa"/>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 xml:space="preserve">            8、5、3分</w:t>
            </w:r>
          </w:p>
        </w:tc>
      </w:tr>
      <w:tr w:rsidR="005827BB" w:rsidTr="005827BB">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val="restart"/>
            <w:tcBorders>
              <w:top w:val="nil"/>
              <w:left w:val="single" w:sz="4" w:space="0" w:color="auto"/>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教学成果奖</w:t>
            </w:r>
          </w:p>
        </w:tc>
        <w:tc>
          <w:tcPr>
            <w:tcW w:w="1231" w:type="dxa"/>
            <w:vMerge w:val="restart"/>
            <w:tcBorders>
              <w:top w:val="single" w:sz="4" w:space="0" w:color="auto"/>
              <w:left w:val="nil"/>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教育行政主管部门</w:t>
            </w:r>
          </w:p>
        </w:tc>
        <w:tc>
          <w:tcPr>
            <w:tcW w:w="3102" w:type="dxa"/>
            <w:tcBorders>
              <w:top w:val="single" w:sz="4" w:space="0" w:color="auto"/>
              <w:left w:val="single" w:sz="4" w:space="0" w:color="auto"/>
              <w:bottom w:val="single" w:sz="4" w:space="0" w:color="auto"/>
              <w:right w:val="single" w:sz="4" w:space="0" w:color="000000"/>
            </w:tcBorders>
            <w:vAlign w:val="center"/>
          </w:tcPr>
          <w:p w:rsidR="005827BB" w:rsidRDefault="005827BB" w:rsidP="005827BB">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国家级（前五名）</w:t>
            </w:r>
          </w:p>
        </w:tc>
        <w:tc>
          <w:tcPr>
            <w:tcW w:w="2200" w:type="dxa"/>
            <w:tcBorders>
              <w:top w:val="nil"/>
              <w:left w:val="nil"/>
              <w:bottom w:val="single" w:sz="4" w:space="0" w:color="auto"/>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二等奖及以上</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60、30、20、15、10分/项</w:t>
            </w:r>
          </w:p>
        </w:tc>
      </w:tr>
      <w:tr w:rsidR="005827BB" w:rsidTr="005827BB">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p>
        </w:tc>
        <w:tc>
          <w:tcPr>
            <w:tcW w:w="3102" w:type="dxa"/>
            <w:vMerge w:val="restart"/>
            <w:tcBorders>
              <w:top w:val="single" w:sz="4" w:space="0" w:color="auto"/>
              <w:left w:val="single" w:sz="4" w:space="0" w:color="auto"/>
              <w:bottom w:val="single" w:sz="4" w:space="0" w:color="000000"/>
              <w:right w:val="single" w:sz="4" w:space="0" w:color="000000"/>
            </w:tcBorders>
            <w:vAlign w:val="center"/>
          </w:tcPr>
          <w:p w:rsidR="005827BB" w:rsidRDefault="005827BB" w:rsidP="005827BB">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省级（前五名）</w:t>
            </w: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一等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30、20、10、6、4分/项</w:t>
            </w:r>
          </w:p>
        </w:tc>
      </w:tr>
      <w:tr w:rsidR="005827BB" w:rsidTr="005827BB">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top w:val="single" w:sz="4" w:space="0" w:color="auto"/>
              <w:left w:val="single" w:sz="4" w:space="0" w:color="auto"/>
              <w:bottom w:val="single" w:sz="4" w:space="0" w:color="000000"/>
              <w:right w:val="single" w:sz="4" w:space="0" w:color="000000"/>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二等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15、7、5、3、2分/项</w:t>
            </w:r>
          </w:p>
        </w:tc>
      </w:tr>
      <w:tr w:rsidR="005827BB" w:rsidTr="001B590F">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3102" w:type="dxa"/>
            <w:vMerge/>
            <w:tcBorders>
              <w:top w:val="single" w:sz="4" w:space="0" w:color="auto"/>
              <w:left w:val="single" w:sz="4" w:space="0" w:color="auto"/>
              <w:bottom w:val="single" w:sz="4" w:space="0" w:color="000000"/>
              <w:right w:val="single" w:sz="4" w:space="0" w:color="000000"/>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三等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10、5、3、2、1分/项</w:t>
            </w:r>
          </w:p>
        </w:tc>
      </w:tr>
      <w:tr w:rsidR="005827BB" w:rsidTr="001B590F">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p>
        </w:tc>
        <w:tc>
          <w:tcPr>
            <w:tcW w:w="3102" w:type="dxa"/>
            <w:vMerge w:val="restart"/>
            <w:tcBorders>
              <w:top w:val="single" w:sz="4" w:space="0" w:color="auto"/>
              <w:left w:val="single" w:sz="4" w:space="0" w:color="auto"/>
              <w:right w:val="single" w:sz="4" w:space="0" w:color="000000"/>
            </w:tcBorders>
            <w:vAlign w:val="center"/>
          </w:tcPr>
          <w:p w:rsidR="005827BB" w:rsidRDefault="005827BB" w:rsidP="005827BB">
            <w:pPr>
              <w:spacing w:line="300" w:lineRule="exact"/>
              <w:ind w:firstLine="100"/>
              <w:jc w:val="center"/>
              <w:rPr>
                <w:rFonts w:ascii="宋体" w:eastAsia="宋体" w:hAnsi="宋体" w:cs="宋体"/>
                <w:b/>
                <w:bCs/>
                <w:sz w:val="20"/>
                <w:szCs w:val="20"/>
              </w:rPr>
            </w:pPr>
            <w:r>
              <w:rPr>
                <w:rFonts w:ascii="宋体" w:eastAsia="宋体" w:hAnsi="宋体" w:cs="宋体" w:hint="eastAsia"/>
                <w:b/>
                <w:bCs/>
                <w:sz w:val="20"/>
                <w:szCs w:val="20"/>
              </w:rPr>
              <w:t>校级（前三名）</w:t>
            </w: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一等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6、4、2分/项</w:t>
            </w:r>
          </w:p>
        </w:tc>
      </w:tr>
      <w:tr w:rsidR="005827BB" w:rsidTr="005827BB">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right w:val="single" w:sz="4" w:space="0" w:color="auto"/>
            </w:tcBorders>
            <w:vAlign w:val="center"/>
          </w:tcPr>
          <w:p w:rsidR="005827BB" w:rsidRDefault="005827BB" w:rsidP="000A23FD">
            <w:pPr>
              <w:adjustRightInd/>
              <w:snapToGrid/>
              <w:spacing w:line="300" w:lineRule="exact"/>
              <w:ind w:firstLineChars="0" w:firstLine="0"/>
              <w:jc w:val="center"/>
              <w:rPr>
                <w:rFonts w:ascii="宋体" w:eastAsia="宋体" w:hAnsi="宋体" w:cs="宋体"/>
                <w:b/>
                <w:bCs/>
                <w:sz w:val="20"/>
                <w:szCs w:val="20"/>
              </w:rPr>
            </w:pPr>
          </w:p>
        </w:tc>
        <w:tc>
          <w:tcPr>
            <w:tcW w:w="3102" w:type="dxa"/>
            <w:vMerge/>
            <w:tcBorders>
              <w:left w:val="single" w:sz="4" w:space="0" w:color="auto"/>
              <w:right w:val="single" w:sz="4" w:space="0" w:color="000000"/>
            </w:tcBorders>
            <w:vAlign w:val="center"/>
          </w:tcPr>
          <w:p w:rsidR="005827BB" w:rsidRDefault="005827BB" w:rsidP="000A23FD">
            <w:pPr>
              <w:adjustRightInd/>
              <w:snapToGrid/>
              <w:spacing w:line="300" w:lineRule="exact"/>
              <w:ind w:firstLineChars="0" w:firstLine="0"/>
              <w:jc w:val="center"/>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二等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4、2、1分/项</w:t>
            </w:r>
          </w:p>
        </w:tc>
      </w:tr>
      <w:tr w:rsidR="005827BB" w:rsidTr="001B590F">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bottom w:val="single" w:sz="4" w:space="0" w:color="auto"/>
              <w:right w:val="single" w:sz="4" w:space="0" w:color="auto"/>
            </w:tcBorders>
            <w:vAlign w:val="center"/>
          </w:tcPr>
          <w:p w:rsidR="005827BB" w:rsidRDefault="005827BB" w:rsidP="000A23FD">
            <w:pPr>
              <w:adjustRightInd/>
              <w:snapToGrid/>
              <w:spacing w:line="300" w:lineRule="exact"/>
              <w:ind w:firstLineChars="0" w:firstLine="0"/>
              <w:jc w:val="center"/>
              <w:rPr>
                <w:rFonts w:ascii="宋体" w:eastAsia="宋体" w:hAnsi="宋体" w:cs="宋体"/>
                <w:b/>
                <w:bCs/>
                <w:sz w:val="20"/>
                <w:szCs w:val="20"/>
              </w:rPr>
            </w:pPr>
          </w:p>
        </w:tc>
        <w:tc>
          <w:tcPr>
            <w:tcW w:w="3102" w:type="dxa"/>
            <w:vMerge/>
            <w:tcBorders>
              <w:left w:val="single" w:sz="4" w:space="0" w:color="auto"/>
              <w:bottom w:val="single" w:sz="4" w:space="0" w:color="auto"/>
              <w:right w:val="single" w:sz="4" w:space="0" w:color="000000"/>
            </w:tcBorders>
            <w:vAlign w:val="center"/>
          </w:tcPr>
          <w:p w:rsidR="005827BB" w:rsidRDefault="005827BB" w:rsidP="000A23FD">
            <w:pPr>
              <w:adjustRightInd/>
              <w:snapToGrid/>
              <w:spacing w:line="300" w:lineRule="exact"/>
              <w:ind w:firstLineChars="0" w:firstLine="0"/>
              <w:jc w:val="center"/>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三等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2、1、0.5分/项</w:t>
            </w:r>
          </w:p>
        </w:tc>
      </w:tr>
      <w:tr w:rsidR="005827BB" w:rsidTr="005827BB">
        <w:trPr>
          <w:trHeight w:val="240"/>
        </w:trPr>
        <w:tc>
          <w:tcPr>
            <w:tcW w:w="919"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5827BB" w:rsidRDefault="005827BB" w:rsidP="000A23FD">
            <w:pPr>
              <w:adjustRightInd/>
              <w:snapToGrid/>
              <w:spacing w:line="300" w:lineRule="exact"/>
              <w:ind w:firstLineChars="0" w:firstLine="0"/>
              <w:jc w:val="center"/>
              <w:rPr>
                <w:rFonts w:ascii="宋体" w:eastAsia="宋体" w:hAnsi="宋体" w:cs="宋体"/>
                <w:b/>
                <w:bCs/>
                <w:sz w:val="20"/>
                <w:szCs w:val="20"/>
              </w:rPr>
            </w:pPr>
          </w:p>
        </w:tc>
        <w:tc>
          <w:tcPr>
            <w:tcW w:w="1231" w:type="dxa"/>
            <w:vMerge w:val="restart"/>
            <w:tcBorders>
              <w:top w:val="single" w:sz="4" w:space="0" w:color="auto"/>
              <w:left w:val="nil"/>
              <w:right w:val="single" w:sz="4" w:space="0" w:color="auto"/>
            </w:tcBorders>
            <w:vAlign w:val="center"/>
          </w:tcPr>
          <w:p w:rsidR="005827BB" w:rsidRDefault="005827BB" w:rsidP="005827BB">
            <w:pPr>
              <w:adjustRightInd/>
              <w:snapToGrid/>
              <w:spacing w:line="300" w:lineRule="exact"/>
              <w:ind w:firstLineChars="0" w:firstLine="0"/>
              <w:jc w:val="center"/>
              <w:rPr>
                <w:rFonts w:ascii="宋体" w:eastAsia="宋体" w:hAnsi="宋体" w:cs="宋体"/>
                <w:b/>
                <w:bCs/>
                <w:sz w:val="20"/>
                <w:szCs w:val="20"/>
              </w:rPr>
            </w:pPr>
            <w:r w:rsidRPr="007F5BCF">
              <w:rPr>
                <w:rFonts w:ascii="宋体" w:eastAsia="宋体" w:hAnsi="宋体" w:cs="宋体" w:hint="eastAsia"/>
                <w:b/>
                <w:bCs/>
                <w:sz w:val="20"/>
                <w:szCs w:val="20"/>
              </w:rPr>
              <w:t>教育科学规划和学</w:t>
            </w:r>
            <w:r w:rsidRPr="007F5BCF">
              <w:rPr>
                <w:rFonts w:ascii="宋体" w:eastAsia="宋体" w:hAnsi="宋体" w:cs="宋体"/>
                <w:b/>
                <w:bCs/>
                <w:sz w:val="20"/>
                <w:szCs w:val="20"/>
              </w:rPr>
              <w:t>/</w:t>
            </w:r>
            <w:r w:rsidRPr="007F5BCF">
              <w:rPr>
                <w:rFonts w:ascii="宋体" w:eastAsia="宋体" w:hAnsi="宋体" w:cs="宋体" w:hint="eastAsia"/>
                <w:b/>
                <w:bCs/>
                <w:sz w:val="20"/>
                <w:szCs w:val="20"/>
              </w:rPr>
              <w:t>协会</w:t>
            </w:r>
          </w:p>
        </w:tc>
        <w:tc>
          <w:tcPr>
            <w:tcW w:w="3102" w:type="dxa"/>
            <w:tcBorders>
              <w:top w:val="single" w:sz="4" w:space="0" w:color="auto"/>
              <w:left w:val="single" w:sz="4" w:space="0" w:color="auto"/>
              <w:bottom w:val="single" w:sz="4" w:space="0" w:color="auto"/>
              <w:right w:val="single" w:sz="4" w:space="0" w:color="000000"/>
            </w:tcBorders>
            <w:vAlign w:val="bottom"/>
          </w:tcPr>
          <w:p w:rsidR="005827BB" w:rsidRDefault="005827BB"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中华医学会医学教育分会优秀成果、论文奖，辽宁省教育科学规划优秀成果奖（均为第一完成人）</w:t>
            </w:r>
          </w:p>
        </w:tc>
        <w:tc>
          <w:tcPr>
            <w:tcW w:w="2200" w:type="dxa"/>
            <w:tcBorders>
              <w:top w:val="nil"/>
              <w:left w:val="nil"/>
              <w:bottom w:val="single" w:sz="4" w:space="0" w:color="auto"/>
              <w:right w:val="single" w:sz="4" w:space="0" w:color="auto"/>
            </w:tcBorders>
            <w:vAlign w:val="center"/>
          </w:tcPr>
          <w:p w:rsidR="005827BB" w:rsidRDefault="005827BB" w:rsidP="001A0AD9">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一、二、三</w:t>
            </w:r>
          </w:p>
        </w:tc>
        <w:tc>
          <w:tcPr>
            <w:tcW w:w="5423" w:type="dxa"/>
            <w:gridSpan w:val="2"/>
            <w:tcBorders>
              <w:top w:val="single" w:sz="4" w:space="0" w:color="auto"/>
              <w:left w:val="nil"/>
              <w:bottom w:val="single" w:sz="4" w:space="0" w:color="auto"/>
              <w:right w:val="single" w:sz="4" w:space="0" w:color="000000"/>
            </w:tcBorders>
            <w:vAlign w:val="center"/>
          </w:tcPr>
          <w:p w:rsidR="005827BB" w:rsidRDefault="005827BB"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6、4、2分/项</w:t>
            </w:r>
          </w:p>
        </w:tc>
      </w:tr>
      <w:tr w:rsidR="005827BB" w:rsidTr="001B590F">
        <w:trPr>
          <w:trHeight w:val="520"/>
        </w:trPr>
        <w:tc>
          <w:tcPr>
            <w:tcW w:w="919" w:type="dxa"/>
            <w:vMerge/>
            <w:tcBorders>
              <w:left w:val="single" w:sz="4" w:space="0" w:color="auto"/>
              <w:bottom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bottom w:val="single" w:sz="4" w:space="0" w:color="auto"/>
              <w:right w:val="single" w:sz="4" w:space="0" w:color="auto"/>
            </w:tcBorders>
            <w:vAlign w:val="center"/>
          </w:tcPr>
          <w:p w:rsidR="005827BB" w:rsidRDefault="005827BB"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left w:val="nil"/>
              <w:bottom w:val="single" w:sz="4" w:space="0" w:color="auto"/>
              <w:right w:val="single" w:sz="4" w:space="0" w:color="auto"/>
            </w:tcBorders>
            <w:vAlign w:val="bottom"/>
          </w:tcPr>
          <w:p w:rsidR="005827BB" w:rsidRPr="00F96DB7" w:rsidRDefault="005827BB" w:rsidP="000A23FD">
            <w:pPr>
              <w:adjustRightInd/>
              <w:snapToGrid/>
              <w:spacing w:line="300" w:lineRule="exact"/>
              <w:ind w:firstLineChars="0" w:firstLine="0"/>
              <w:rPr>
                <w:rFonts w:ascii="宋体" w:eastAsia="宋体" w:hAnsi="宋体" w:cs="宋体"/>
                <w:b/>
                <w:bCs/>
                <w:sz w:val="20"/>
                <w:szCs w:val="20"/>
              </w:rPr>
            </w:pPr>
          </w:p>
        </w:tc>
        <w:tc>
          <w:tcPr>
            <w:tcW w:w="3102" w:type="dxa"/>
            <w:tcBorders>
              <w:top w:val="single" w:sz="4" w:space="0" w:color="auto"/>
              <w:left w:val="single" w:sz="4" w:space="0" w:color="auto"/>
              <w:bottom w:val="single" w:sz="4" w:space="0" w:color="auto"/>
              <w:right w:val="single" w:sz="4" w:space="0" w:color="000000"/>
            </w:tcBorders>
            <w:vAlign w:val="bottom"/>
          </w:tcPr>
          <w:p w:rsidR="005827BB" w:rsidRPr="00F96DB7" w:rsidRDefault="005827BB" w:rsidP="000A23FD">
            <w:pPr>
              <w:adjustRightInd/>
              <w:snapToGrid/>
              <w:spacing w:line="300" w:lineRule="exact"/>
              <w:ind w:firstLineChars="0" w:firstLine="0"/>
              <w:rPr>
                <w:rFonts w:ascii="宋体" w:eastAsia="宋体" w:hAnsi="宋体" w:cs="宋体"/>
                <w:b/>
                <w:bCs/>
                <w:sz w:val="20"/>
                <w:szCs w:val="20"/>
              </w:rPr>
            </w:pPr>
            <w:r w:rsidRPr="00F96DB7">
              <w:rPr>
                <w:rFonts w:ascii="宋体" w:eastAsia="宋体" w:hAnsi="宋体" w:cs="宋体" w:hint="eastAsia"/>
                <w:b/>
                <w:bCs/>
                <w:sz w:val="20"/>
                <w:szCs w:val="20"/>
              </w:rPr>
              <w:t>省级及以上学/协会优秀成果奖（均为第一完成人）</w:t>
            </w:r>
          </w:p>
        </w:tc>
        <w:tc>
          <w:tcPr>
            <w:tcW w:w="7623" w:type="dxa"/>
            <w:gridSpan w:val="3"/>
            <w:tcBorders>
              <w:top w:val="single" w:sz="4" w:space="0" w:color="auto"/>
              <w:left w:val="nil"/>
              <w:bottom w:val="single" w:sz="4" w:space="0" w:color="auto"/>
              <w:right w:val="single" w:sz="4" w:space="0" w:color="000000"/>
            </w:tcBorders>
            <w:vAlign w:val="center"/>
          </w:tcPr>
          <w:p w:rsidR="005827BB" w:rsidRDefault="005827BB" w:rsidP="001822DB">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4分/篇</w:t>
            </w:r>
          </w:p>
        </w:tc>
      </w:tr>
    </w:tbl>
    <w:p w:rsidR="000A23FD" w:rsidRDefault="000A23FD" w:rsidP="000A23FD">
      <w:pPr>
        <w:ind w:firstLine="110"/>
      </w:pPr>
    </w:p>
    <w:p w:rsidR="000A23FD" w:rsidRDefault="000A23FD" w:rsidP="000A23FD">
      <w:pPr>
        <w:ind w:firstLine="110"/>
      </w:pPr>
    </w:p>
    <w:p w:rsidR="000A23FD" w:rsidRDefault="000A23FD" w:rsidP="000A23FD">
      <w:pPr>
        <w:ind w:firstLine="110"/>
      </w:pPr>
    </w:p>
    <w:tbl>
      <w:tblPr>
        <w:tblW w:w="0" w:type="auto"/>
        <w:tblInd w:w="-491" w:type="dxa"/>
        <w:tblLayout w:type="fixed"/>
        <w:tblLook w:val="0000" w:firstRow="0" w:lastRow="0" w:firstColumn="0" w:lastColumn="0" w:noHBand="0" w:noVBand="0"/>
      </w:tblPr>
      <w:tblGrid>
        <w:gridCol w:w="919"/>
        <w:gridCol w:w="2326"/>
        <w:gridCol w:w="1231"/>
        <w:gridCol w:w="1367"/>
        <w:gridCol w:w="1734"/>
        <w:gridCol w:w="2200"/>
        <w:gridCol w:w="5423"/>
      </w:tblGrid>
      <w:tr w:rsidR="000A23FD" w:rsidTr="000A23FD">
        <w:trPr>
          <w:trHeight w:val="240"/>
        </w:trPr>
        <w:tc>
          <w:tcPr>
            <w:tcW w:w="919" w:type="dxa"/>
            <w:vMerge w:val="restart"/>
            <w:tcBorders>
              <w:top w:val="single" w:sz="4" w:space="0" w:color="auto"/>
              <w:left w:val="single" w:sz="4" w:space="0" w:color="auto"/>
              <w:right w:val="single" w:sz="4" w:space="0" w:color="auto"/>
            </w:tcBorders>
            <w:vAlign w:val="center"/>
          </w:tcPr>
          <w:p w:rsidR="000A23FD" w:rsidRDefault="000A23FD" w:rsidP="000A23FD">
            <w:pPr>
              <w:adjustRightInd/>
              <w:snapToGrid/>
              <w:spacing w:line="300" w:lineRule="exact"/>
              <w:ind w:left="98" w:hangingChars="49" w:hanging="98"/>
              <w:jc w:val="left"/>
              <w:rPr>
                <w:rFonts w:ascii="宋体" w:eastAsia="宋体" w:hAnsi="宋体" w:cs="宋体"/>
                <w:b/>
                <w:bCs/>
                <w:sz w:val="20"/>
                <w:szCs w:val="20"/>
              </w:rPr>
            </w:pPr>
            <w:r>
              <w:rPr>
                <w:rFonts w:ascii="宋体" w:eastAsia="宋体" w:hAnsi="宋体" w:cs="宋体" w:hint="eastAsia"/>
                <w:b/>
                <w:bCs/>
                <w:sz w:val="20"/>
                <w:szCs w:val="20"/>
              </w:rPr>
              <w:t>（四）教学</w:t>
            </w:r>
          </w:p>
          <w:p w:rsidR="000A23FD" w:rsidRDefault="000A23FD" w:rsidP="000A23FD">
            <w:pPr>
              <w:adjustRightInd/>
              <w:snapToGrid/>
              <w:spacing w:line="300" w:lineRule="exact"/>
              <w:ind w:firstLineChars="49" w:firstLine="98"/>
              <w:jc w:val="left"/>
              <w:rPr>
                <w:rFonts w:ascii="宋体" w:eastAsia="宋体" w:hAnsi="宋体" w:cs="宋体"/>
                <w:b/>
                <w:bCs/>
                <w:sz w:val="20"/>
                <w:szCs w:val="20"/>
              </w:rPr>
            </w:pPr>
            <w:r>
              <w:rPr>
                <w:rFonts w:ascii="宋体" w:eastAsia="宋体" w:hAnsi="宋体" w:cs="宋体" w:hint="eastAsia"/>
                <w:b/>
                <w:bCs/>
                <w:sz w:val="20"/>
                <w:szCs w:val="20"/>
              </w:rPr>
              <w:t>建设</w:t>
            </w:r>
          </w:p>
          <w:p w:rsidR="000A23FD" w:rsidRDefault="000A23FD" w:rsidP="000A23FD">
            <w:pPr>
              <w:adjustRightInd/>
              <w:snapToGrid/>
              <w:spacing w:line="300" w:lineRule="exact"/>
              <w:ind w:firstLineChars="49" w:firstLine="98"/>
              <w:jc w:val="left"/>
              <w:rPr>
                <w:rFonts w:ascii="宋体" w:eastAsia="宋体" w:hAnsi="宋体" w:cs="宋体"/>
                <w:b/>
                <w:bCs/>
                <w:sz w:val="20"/>
                <w:szCs w:val="20"/>
              </w:rPr>
            </w:pPr>
            <w:r>
              <w:rPr>
                <w:rFonts w:ascii="宋体" w:eastAsia="宋体" w:hAnsi="宋体" w:cs="宋体" w:hint="eastAsia"/>
                <w:b/>
                <w:bCs/>
                <w:sz w:val="20"/>
                <w:szCs w:val="20"/>
              </w:rPr>
              <w:t>项目</w:t>
            </w:r>
          </w:p>
          <w:p w:rsidR="000A23FD" w:rsidRDefault="000A23FD" w:rsidP="000A23FD">
            <w:pPr>
              <w:adjustRightInd/>
              <w:snapToGrid/>
              <w:spacing w:line="300" w:lineRule="exact"/>
              <w:ind w:firstLineChars="25"/>
              <w:jc w:val="left"/>
              <w:rPr>
                <w:rFonts w:ascii="宋体" w:eastAsia="宋体" w:hAnsi="宋体" w:cs="宋体"/>
                <w:b/>
                <w:bCs/>
                <w:sz w:val="20"/>
                <w:szCs w:val="20"/>
              </w:rPr>
            </w:pPr>
            <w:r>
              <w:rPr>
                <w:rFonts w:ascii="宋体" w:eastAsia="宋体" w:hAnsi="宋体" w:cs="宋体" w:hint="eastAsia"/>
                <w:b/>
                <w:bCs/>
                <w:sz w:val="20"/>
                <w:szCs w:val="20"/>
              </w:rPr>
              <w:t>及其它</w:t>
            </w:r>
          </w:p>
        </w:tc>
        <w:tc>
          <w:tcPr>
            <w:tcW w:w="2326" w:type="dxa"/>
            <w:vMerge w:val="restart"/>
            <w:tcBorders>
              <w:top w:val="single" w:sz="4" w:space="0" w:color="auto"/>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课程建设</w:t>
            </w:r>
          </w:p>
        </w:tc>
        <w:tc>
          <w:tcPr>
            <w:tcW w:w="433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国家级（负责人，其他成员）</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30，10分/项</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省 级（负责人，其他成员）</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15，5分/项</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校级精品课程（负责人，其他成员）</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10，3分/项</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校级网络课程立项（负责人，其他成员）</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5, 2分/项</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294" w:firstLine="590"/>
              <w:jc w:val="left"/>
              <w:rPr>
                <w:rFonts w:ascii="宋体" w:eastAsia="宋体" w:hAnsi="宋体" w:cs="宋体"/>
                <w:b/>
                <w:bCs/>
                <w:sz w:val="20"/>
                <w:szCs w:val="20"/>
              </w:rPr>
            </w:pPr>
            <w:r>
              <w:rPr>
                <w:rFonts w:ascii="宋体" w:eastAsia="宋体" w:hAnsi="宋体" w:cs="宋体" w:hint="eastAsia"/>
                <w:b/>
                <w:bCs/>
                <w:sz w:val="20"/>
                <w:szCs w:val="20"/>
              </w:rPr>
              <w:t>教学案例建设</w:t>
            </w:r>
          </w:p>
        </w:tc>
        <w:tc>
          <w:tcPr>
            <w:tcW w:w="4332" w:type="dxa"/>
            <w:gridSpan w:val="3"/>
            <w:tcBorders>
              <w:top w:val="single" w:sz="4" w:space="0" w:color="auto"/>
              <w:left w:val="nil"/>
              <w:bottom w:val="single" w:sz="4" w:space="0" w:color="auto"/>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校级（主持人）</w:t>
            </w:r>
          </w:p>
        </w:tc>
        <w:tc>
          <w:tcPr>
            <w:tcW w:w="7623" w:type="dxa"/>
            <w:gridSpan w:val="2"/>
            <w:tcBorders>
              <w:top w:val="single" w:sz="4" w:space="0" w:color="auto"/>
              <w:left w:val="nil"/>
              <w:bottom w:val="single" w:sz="4" w:space="0" w:color="auto"/>
              <w:right w:val="single" w:sz="4" w:space="0" w:color="000000"/>
            </w:tcBorders>
            <w:vAlign w:val="center"/>
          </w:tcPr>
          <w:p w:rsidR="000A23FD" w:rsidRDefault="00F96DB7"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PBL案例</w:t>
            </w:r>
            <w:r w:rsidR="00FF7417">
              <w:rPr>
                <w:rFonts w:ascii="宋体" w:eastAsia="宋体" w:hAnsi="宋体" w:cs="宋体" w:hint="eastAsia"/>
                <w:b/>
                <w:bCs/>
                <w:sz w:val="20"/>
                <w:szCs w:val="20"/>
              </w:rPr>
              <w:t>4分/项</w:t>
            </w:r>
            <w:r>
              <w:rPr>
                <w:rFonts w:ascii="宋体" w:eastAsia="宋体" w:hAnsi="宋体" w:cs="宋体" w:hint="eastAsia"/>
                <w:b/>
                <w:bCs/>
                <w:sz w:val="20"/>
                <w:szCs w:val="20"/>
              </w:rPr>
              <w:t>，一般案例</w:t>
            </w:r>
            <w:r w:rsidR="00FF7417" w:rsidRPr="00F11F7D">
              <w:rPr>
                <w:rFonts w:ascii="宋体" w:eastAsia="宋体" w:hAnsi="宋体" w:cs="宋体" w:hint="eastAsia"/>
                <w:b/>
                <w:bCs/>
                <w:sz w:val="20"/>
                <w:szCs w:val="20"/>
              </w:rPr>
              <w:t>2分/项</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课程负责人</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青年教育科研骨干教师</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省级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4分</w:t>
            </w:r>
          </w:p>
        </w:tc>
      </w:tr>
      <w:tr w:rsidR="000A23FD" w:rsidTr="000A23FD">
        <w:trPr>
          <w:trHeight w:val="278"/>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青年教学骨干教师</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校级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指导学生获得大学生创新创业训练项目</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F96DB7">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国家、省级</w:t>
            </w:r>
            <w:r w:rsidR="00A0284A">
              <w:rPr>
                <w:rFonts w:ascii="宋体" w:eastAsia="宋体" w:hAnsi="宋体" w:cs="宋体" w:hint="eastAsia"/>
                <w:b/>
                <w:bCs/>
                <w:sz w:val="20"/>
                <w:szCs w:val="20"/>
              </w:rPr>
              <w:t>、校级</w:t>
            </w:r>
          </w:p>
          <w:p w:rsidR="00574C58" w:rsidRDefault="00574C58" w:rsidP="00F96DB7">
            <w:pPr>
              <w:adjustRightInd/>
              <w:snapToGrid/>
              <w:spacing w:line="300" w:lineRule="exact"/>
              <w:ind w:firstLineChars="0" w:firstLine="0"/>
              <w:jc w:val="center"/>
              <w:rPr>
                <w:rFonts w:ascii="宋体" w:eastAsia="宋体" w:hAnsi="宋体" w:cs="宋体"/>
                <w:b/>
                <w:bCs/>
                <w:sz w:val="20"/>
                <w:szCs w:val="20"/>
              </w:rPr>
            </w:pPr>
            <w:r w:rsidRPr="00574C58">
              <w:rPr>
                <w:rFonts w:ascii="宋体" w:eastAsia="宋体" w:hAnsi="宋体" w:cs="宋体" w:hint="eastAsia"/>
                <w:b/>
                <w:bCs/>
                <w:sz w:val="20"/>
                <w:szCs w:val="20"/>
                <w:highlight w:val="yellow"/>
              </w:rPr>
              <w:t>（注：校级加分从2</w:t>
            </w:r>
            <w:r w:rsidRPr="00574C58">
              <w:rPr>
                <w:rFonts w:ascii="宋体" w:eastAsia="宋体" w:hAnsi="宋体" w:cs="宋体"/>
                <w:b/>
                <w:bCs/>
                <w:sz w:val="20"/>
                <w:szCs w:val="20"/>
                <w:highlight w:val="yellow"/>
              </w:rPr>
              <w:t>020年开始执行</w:t>
            </w:r>
            <w:r w:rsidRPr="00574C58">
              <w:rPr>
                <w:rFonts w:ascii="宋体" w:eastAsia="宋体" w:hAnsi="宋体" w:cs="宋体" w:hint="eastAsia"/>
                <w:b/>
                <w:bCs/>
                <w:sz w:val="20"/>
                <w:szCs w:val="20"/>
                <w:highlight w:val="yellow"/>
              </w:rPr>
              <w:t>）</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A0284A">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4、2</w:t>
            </w:r>
            <w:r w:rsidR="00A0284A">
              <w:rPr>
                <w:rFonts w:ascii="宋体" w:eastAsia="宋体" w:hAnsi="宋体" w:cs="宋体" w:hint="eastAsia"/>
                <w:b/>
                <w:bCs/>
                <w:sz w:val="20"/>
                <w:szCs w:val="20"/>
              </w:rPr>
              <w:t>、1分</w:t>
            </w:r>
            <w:r>
              <w:rPr>
                <w:rFonts w:ascii="宋体" w:eastAsia="宋体" w:hAnsi="宋体" w:cs="宋体" w:hint="eastAsia"/>
                <w:b/>
                <w:bCs/>
                <w:sz w:val="20"/>
                <w:szCs w:val="20"/>
              </w:rPr>
              <w:t>/项</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val="restart"/>
            <w:tcBorders>
              <w:top w:val="nil"/>
              <w:left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指导学生参加教学类竞赛（省级及以上）</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指导教师</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1分/项活动</w:t>
            </w:r>
          </w:p>
        </w:tc>
      </w:tr>
      <w:tr w:rsidR="000A23FD" w:rsidTr="000A23FD">
        <w:trPr>
          <w:trHeight w:val="28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p>
        </w:tc>
        <w:tc>
          <w:tcPr>
            <w:tcW w:w="2598" w:type="dxa"/>
            <w:gridSpan w:val="2"/>
            <w:vMerge w:val="restart"/>
            <w:tcBorders>
              <w:top w:val="single" w:sz="4" w:space="0" w:color="auto"/>
              <w:left w:val="nil"/>
              <w:right w:val="single" w:sz="4" w:space="0" w:color="auto"/>
            </w:tcBorders>
            <w:vAlign w:val="center"/>
          </w:tcPr>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指导学生参加教学类竞赛</w:t>
            </w:r>
          </w:p>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获奖</w:t>
            </w:r>
          </w:p>
        </w:tc>
        <w:tc>
          <w:tcPr>
            <w:tcW w:w="1734" w:type="dxa"/>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省级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2分/项活动</w:t>
            </w:r>
          </w:p>
        </w:tc>
      </w:tr>
      <w:tr w:rsidR="000A23FD" w:rsidTr="000A23FD">
        <w:trPr>
          <w:trHeight w:val="219"/>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p>
        </w:tc>
        <w:tc>
          <w:tcPr>
            <w:tcW w:w="2598" w:type="dxa"/>
            <w:gridSpan w:val="2"/>
            <w:vMerge/>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rPr>
                <w:rFonts w:ascii="宋体" w:eastAsia="宋体" w:hAnsi="宋体" w:cs="宋体"/>
                <w:b/>
                <w:bCs/>
                <w:sz w:val="20"/>
                <w:szCs w:val="20"/>
              </w:rPr>
            </w:pPr>
          </w:p>
        </w:tc>
        <w:tc>
          <w:tcPr>
            <w:tcW w:w="1734" w:type="dxa"/>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rPr>
                <w:rFonts w:ascii="宋体" w:eastAsia="宋体" w:hAnsi="宋体" w:cs="宋体"/>
                <w:b/>
                <w:bCs/>
                <w:sz w:val="20"/>
                <w:szCs w:val="20"/>
              </w:rPr>
            </w:pPr>
            <w:r>
              <w:rPr>
                <w:rFonts w:ascii="宋体" w:eastAsia="宋体" w:hAnsi="宋体" w:cs="宋体" w:hint="eastAsia"/>
                <w:b/>
                <w:bCs/>
                <w:sz w:val="20"/>
                <w:szCs w:val="20"/>
              </w:rPr>
              <w:t>国家级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3分/项活动</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获得优秀指导教师称号</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1分/项活动</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val="restart"/>
            <w:tcBorders>
              <w:top w:val="nil"/>
              <w:left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sz w:val="20"/>
                <w:szCs w:val="20"/>
              </w:rPr>
              <w:t>承担国家临床技能竞赛培训工作</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sz w:val="20"/>
                <w:szCs w:val="20"/>
              </w:rPr>
              <w:t>初期培训期间培训</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nil"/>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sz w:val="20"/>
                <w:szCs w:val="20"/>
              </w:rPr>
              <w:t>集中强化培训阶段非脱产培训</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4分</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集中强化培训阶段脱产培训</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8分</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优秀本科生毕业论文指导教师</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校级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w:t>
            </w:r>
          </w:p>
        </w:tc>
      </w:tr>
      <w:tr w:rsidR="000A23FD" w:rsidTr="000A23FD">
        <w:trPr>
          <w:trHeight w:val="465"/>
        </w:trPr>
        <w:tc>
          <w:tcPr>
            <w:tcW w:w="919" w:type="dxa"/>
            <w:vMerge/>
            <w:tcBorders>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tcBorders>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承担体质检测工作</w:t>
            </w:r>
          </w:p>
        </w:tc>
        <w:tc>
          <w:tcPr>
            <w:tcW w:w="4332" w:type="dxa"/>
            <w:gridSpan w:val="3"/>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sz w:val="20"/>
                <w:szCs w:val="20"/>
              </w:rPr>
            </w:pPr>
            <w:r>
              <w:rPr>
                <w:rFonts w:ascii="宋体" w:eastAsia="宋体" w:hAnsi="宋体" w:cs="宋体" w:hint="eastAsia"/>
                <w:b/>
                <w:sz w:val="20"/>
                <w:szCs w:val="20"/>
              </w:rPr>
              <w:t>校级</w:t>
            </w:r>
          </w:p>
        </w:tc>
        <w:tc>
          <w:tcPr>
            <w:tcW w:w="7623" w:type="dxa"/>
            <w:gridSpan w:val="2"/>
            <w:tcBorders>
              <w:top w:val="single" w:sz="4" w:space="0" w:color="auto"/>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2分</w:t>
            </w:r>
          </w:p>
        </w:tc>
      </w:tr>
      <w:tr w:rsidR="000A23FD" w:rsidTr="000A23FD">
        <w:trPr>
          <w:trHeight w:val="240"/>
        </w:trPr>
        <w:tc>
          <w:tcPr>
            <w:tcW w:w="919" w:type="dxa"/>
            <w:vMerge w:val="restart"/>
            <w:tcBorders>
              <w:top w:val="single" w:sz="4" w:space="0" w:color="auto"/>
              <w:left w:val="single" w:sz="4" w:space="0" w:color="auto"/>
              <w:right w:val="single" w:sz="4" w:space="0" w:color="auto"/>
            </w:tcBorders>
            <w:vAlign w:val="center"/>
          </w:tcPr>
          <w:p w:rsidR="000A23FD" w:rsidRDefault="000A23FD" w:rsidP="000A23FD">
            <w:pPr>
              <w:spacing w:line="300" w:lineRule="exact"/>
              <w:ind w:firstLine="100"/>
              <w:jc w:val="left"/>
              <w:rPr>
                <w:rFonts w:ascii="宋体" w:eastAsia="宋体" w:hAnsi="宋体" w:cs="宋体"/>
                <w:b/>
                <w:bCs/>
                <w:sz w:val="20"/>
                <w:szCs w:val="20"/>
              </w:rPr>
            </w:pPr>
            <w:r>
              <w:rPr>
                <w:rFonts w:ascii="宋体" w:eastAsia="宋体" w:hAnsi="宋体" w:cs="宋体" w:hint="eastAsia"/>
                <w:b/>
                <w:bCs/>
                <w:sz w:val="20"/>
                <w:szCs w:val="20"/>
              </w:rPr>
              <w:t>（五）</w:t>
            </w:r>
          </w:p>
          <w:p w:rsidR="000A23FD" w:rsidRDefault="000A23FD" w:rsidP="000A23FD">
            <w:pPr>
              <w:spacing w:line="300" w:lineRule="exact"/>
              <w:ind w:firstLineChars="99" w:firstLine="199"/>
              <w:jc w:val="left"/>
              <w:rPr>
                <w:rFonts w:ascii="宋体" w:eastAsia="宋体" w:hAnsi="宋体" w:cs="宋体"/>
                <w:b/>
                <w:bCs/>
                <w:sz w:val="20"/>
                <w:szCs w:val="20"/>
              </w:rPr>
            </w:pPr>
            <w:r>
              <w:rPr>
                <w:rFonts w:ascii="宋体" w:eastAsia="宋体" w:hAnsi="宋体" w:cs="宋体" w:hint="eastAsia"/>
                <w:b/>
                <w:bCs/>
                <w:sz w:val="20"/>
                <w:szCs w:val="20"/>
              </w:rPr>
              <w:t>教材</w:t>
            </w:r>
          </w:p>
          <w:p w:rsidR="000A23FD" w:rsidRDefault="000A23FD" w:rsidP="000A23FD">
            <w:pPr>
              <w:spacing w:line="300" w:lineRule="exact"/>
              <w:ind w:firstLineChars="99" w:firstLine="199"/>
              <w:jc w:val="left"/>
              <w:rPr>
                <w:rFonts w:ascii="宋体" w:eastAsia="宋体" w:hAnsi="宋体" w:cs="宋体"/>
                <w:b/>
                <w:bCs/>
                <w:sz w:val="20"/>
                <w:szCs w:val="20"/>
              </w:rPr>
            </w:pPr>
            <w:r>
              <w:rPr>
                <w:rFonts w:ascii="宋体" w:eastAsia="宋体" w:hAnsi="宋体" w:cs="宋体" w:hint="eastAsia"/>
                <w:b/>
                <w:bCs/>
                <w:sz w:val="20"/>
                <w:szCs w:val="20"/>
              </w:rPr>
              <w:t>编写</w:t>
            </w:r>
          </w:p>
        </w:tc>
        <w:tc>
          <w:tcPr>
            <w:tcW w:w="2326" w:type="dxa"/>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教  材</w:t>
            </w:r>
          </w:p>
        </w:tc>
        <w:tc>
          <w:tcPr>
            <w:tcW w:w="4332" w:type="dxa"/>
            <w:gridSpan w:val="3"/>
            <w:vMerge w:val="restart"/>
            <w:tcBorders>
              <w:top w:val="single" w:sz="4" w:space="0" w:color="auto"/>
              <w:left w:val="single" w:sz="4" w:space="0" w:color="auto"/>
              <w:bottom w:val="single" w:sz="4" w:space="0" w:color="000000"/>
              <w:right w:val="single" w:sz="4" w:space="0" w:color="000000"/>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国家统编规划教材</w:t>
            </w: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本科以上教材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30分、副主编20分、编委 10分/部</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4332" w:type="dxa"/>
            <w:gridSpan w:val="3"/>
            <w:vMerge/>
            <w:tcBorders>
              <w:top w:val="single" w:sz="4" w:space="0" w:color="auto"/>
              <w:left w:val="single" w:sz="4" w:space="0" w:color="auto"/>
              <w:bottom w:val="single" w:sz="4" w:space="0" w:color="000000"/>
              <w:right w:val="single" w:sz="4" w:space="0" w:color="000000"/>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高职教材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20分、副主编10分、编委 5分/部</w:t>
            </w:r>
          </w:p>
        </w:tc>
      </w:tr>
      <w:tr w:rsidR="000A23FD" w:rsidTr="000A23FD">
        <w:trPr>
          <w:trHeight w:val="465"/>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hint="eastAsia"/>
                <w:b/>
                <w:sz w:val="20"/>
                <w:szCs w:val="20"/>
              </w:rPr>
              <w:t>普通规划教材</w:t>
            </w:r>
          </w:p>
        </w:tc>
        <w:tc>
          <w:tcPr>
            <w:tcW w:w="3101" w:type="dxa"/>
            <w:gridSpan w:val="2"/>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高教、人卫、科学、农业、人民军医出版社出版教材</w:t>
            </w: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本科以上教材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15分、副主编 10分、编委5分/部</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1" w:type="dxa"/>
            <w:gridSpan w:val="2"/>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高职教材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6分、副主编 4分/部</w:t>
            </w:r>
          </w:p>
        </w:tc>
      </w:tr>
      <w:tr w:rsidR="000A23FD" w:rsidTr="000A23FD">
        <w:trPr>
          <w:trHeight w:val="240"/>
        </w:trPr>
        <w:tc>
          <w:tcPr>
            <w:tcW w:w="919" w:type="dxa"/>
            <w:vMerge/>
            <w:tcBorders>
              <w:left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1" w:type="dxa"/>
            <w:gridSpan w:val="2"/>
            <w:vMerge w:val="restart"/>
            <w:tcBorders>
              <w:top w:val="nil"/>
              <w:left w:val="single" w:sz="4" w:space="0" w:color="auto"/>
              <w:bottom w:val="single" w:sz="4" w:space="0" w:color="000000"/>
              <w:right w:val="single" w:sz="4" w:space="0" w:color="auto"/>
            </w:tcBorders>
            <w:vAlign w:val="center"/>
          </w:tcPr>
          <w:p w:rsidR="000A23FD" w:rsidRDefault="000A23FD" w:rsidP="000A23F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 xml:space="preserve">其他出版社出版教材                         </w:t>
            </w: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本科以上教材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6分、副主编 4分/部</w:t>
            </w:r>
          </w:p>
        </w:tc>
      </w:tr>
      <w:tr w:rsidR="000A23FD" w:rsidTr="000A23FD">
        <w:trPr>
          <w:trHeight w:val="240"/>
        </w:trPr>
        <w:tc>
          <w:tcPr>
            <w:tcW w:w="919" w:type="dxa"/>
            <w:vMerge/>
            <w:tcBorders>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326" w:type="dxa"/>
            <w:vMerge/>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1231" w:type="dxa"/>
            <w:vMerge/>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3101" w:type="dxa"/>
            <w:gridSpan w:val="2"/>
            <w:vMerge/>
            <w:tcBorders>
              <w:top w:val="nil"/>
              <w:left w:val="single" w:sz="4" w:space="0" w:color="auto"/>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p>
        </w:tc>
        <w:tc>
          <w:tcPr>
            <w:tcW w:w="2200" w:type="dxa"/>
            <w:tcBorders>
              <w:top w:val="nil"/>
              <w:left w:val="nil"/>
              <w:bottom w:val="single" w:sz="4" w:space="0" w:color="auto"/>
              <w:right w:val="single" w:sz="4" w:space="0" w:color="auto"/>
            </w:tcBorders>
            <w:vAlign w:val="center"/>
          </w:tcPr>
          <w:p w:rsidR="000A23FD" w:rsidRDefault="000A23FD" w:rsidP="000A23FD">
            <w:pPr>
              <w:adjustRightInd/>
              <w:snapToGrid/>
              <w:spacing w:line="300" w:lineRule="exact"/>
              <w:ind w:firstLineChars="0" w:firstLine="0"/>
              <w:jc w:val="left"/>
              <w:rPr>
                <w:rFonts w:ascii="宋体" w:eastAsia="宋体" w:hAnsi="宋体" w:cs="宋体"/>
                <w:b/>
                <w:bCs/>
                <w:sz w:val="20"/>
                <w:szCs w:val="20"/>
              </w:rPr>
            </w:pPr>
            <w:r>
              <w:rPr>
                <w:rFonts w:ascii="宋体" w:eastAsia="宋体" w:hAnsi="宋体" w:cs="宋体" w:hint="eastAsia"/>
                <w:b/>
                <w:bCs/>
                <w:sz w:val="20"/>
                <w:szCs w:val="20"/>
              </w:rPr>
              <w:t>高职教材</w:t>
            </w:r>
          </w:p>
        </w:tc>
        <w:tc>
          <w:tcPr>
            <w:tcW w:w="5423" w:type="dxa"/>
            <w:tcBorders>
              <w:top w:val="single" w:sz="4" w:space="0" w:color="auto"/>
              <w:left w:val="nil"/>
              <w:bottom w:val="single" w:sz="4" w:space="0" w:color="auto"/>
              <w:right w:val="single" w:sz="4" w:space="0" w:color="000000"/>
            </w:tcBorders>
            <w:vAlign w:val="center"/>
          </w:tcPr>
          <w:p w:rsidR="000A23FD" w:rsidRDefault="000A23FD" w:rsidP="00F11F7D">
            <w:pPr>
              <w:adjustRightInd/>
              <w:snapToGrid/>
              <w:spacing w:line="300" w:lineRule="exact"/>
              <w:ind w:firstLineChars="0" w:firstLine="0"/>
              <w:jc w:val="center"/>
              <w:rPr>
                <w:rFonts w:ascii="宋体" w:eastAsia="宋体" w:hAnsi="宋体" w:cs="宋体"/>
                <w:b/>
                <w:bCs/>
                <w:sz w:val="20"/>
                <w:szCs w:val="20"/>
              </w:rPr>
            </w:pPr>
            <w:r>
              <w:rPr>
                <w:rFonts w:ascii="宋体" w:eastAsia="宋体" w:hAnsi="宋体" w:cs="宋体" w:hint="eastAsia"/>
                <w:b/>
                <w:bCs/>
                <w:sz w:val="20"/>
                <w:szCs w:val="20"/>
              </w:rPr>
              <w:t>主编 2分/部</w:t>
            </w:r>
          </w:p>
        </w:tc>
      </w:tr>
    </w:tbl>
    <w:p w:rsidR="000A23FD" w:rsidRDefault="000A23FD" w:rsidP="000A23FD">
      <w:pPr>
        <w:ind w:firstLine="110"/>
      </w:pPr>
    </w:p>
    <w:p w:rsidR="001822DB" w:rsidRPr="00DB0A10" w:rsidRDefault="001822DB" w:rsidP="00BF4CDA">
      <w:pPr>
        <w:spacing w:line="300" w:lineRule="exact"/>
        <w:ind w:firstLineChars="0" w:firstLine="0"/>
        <w:jc w:val="left"/>
        <w:rPr>
          <w:rFonts w:asciiTheme="minorEastAsia" w:eastAsiaTheme="minorEastAsia" w:hAnsiTheme="minorEastAsia" w:cs="宋体"/>
          <w:b/>
          <w:bCs/>
          <w:sz w:val="28"/>
          <w:szCs w:val="20"/>
        </w:rPr>
      </w:pPr>
      <w:r w:rsidRPr="00DB0A10">
        <w:rPr>
          <w:rFonts w:asciiTheme="minorEastAsia" w:eastAsiaTheme="minorEastAsia" w:hAnsiTheme="minorEastAsia" w:cs="宋体" w:hint="eastAsia"/>
          <w:b/>
          <w:bCs/>
          <w:sz w:val="28"/>
          <w:szCs w:val="20"/>
        </w:rPr>
        <w:lastRenderedPageBreak/>
        <w:t>备注：</w:t>
      </w:r>
    </w:p>
    <w:tbl>
      <w:tblPr>
        <w:tblW w:w="15200" w:type="dxa"/>
        <w:tblInd w:w="-569" w:type="dxa"/>
        <w:tblLayout w:type="fixed"/>
        <w:tblCellMar>
          <w:left w:w="30" w:type="dxa"/>
          <w:right w:w="30" w:type="dxa"/>
        </w:tblCellMar>
        <w:tblLook w:val="0000" w:firstRow="0" w:lastRow="0" w:firstColumn="0" w:lastColumn="0" w:noHBand="0" w:noVBand="0"/>
      </w:tblPr>
      <w:tblGrid>
        <w:gridCol w:w="15200"/>
      </w:tblGrid>
      <w:tr w:rsidR="002D57DB" w:rsidRPr="00DB0A10" w:rsidTr="000A23FD">
        <w:trPr>
          <w:trHeight w:val="178"/>
        </w:trPr>
        <w:tc>
          <w:tcPr>
            <w:tcW w:w="15200" w:type="dxa"/>
            <w:tcBorders>
              <w:top w:val="single" w:sz="6" w:space="0" w:color="auto"/>
              <w:left w:val="single" w:sz="2" w:space="0" w:color="000000"/>
              <w:bottom w:val="single" w:sz="2" w:space="0" w:color="000000"/>
              <w:right w:val="single" w:sz="2" w:space="0" w:color="000000"/>
            </w:tcBorders>
          </w:tcPr>
          <w:p w:rsidR="002D57DB"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一、教学工作量</w:t>
            </w:r>
          </w:p>
        </w:tc>
      </w:tr>
      <w:tr w:rsidR="002D57DB" w:rsidRPr="00DB0A10" w:rsidTr="000A23FD">
        <w:trPr>
          <w:trHeight w:val="178"/>
        </w:trPr>
        <w:tc>
          <w:tcPr>
            <w:tcW w:w="15200" w:type="dxa"/>
            <w:tcBorders>
              <w:top w:val="single" w:sz="6" w:space="0" w:color="auto"/>
              <w:left w:val="single" w:sz="2" w:space="0" w:color="000000"/>
              <w:bottom w:val="single" w:sz="2" w:space="0" w:color="000000"/>
              <w:right w:val="single" w:sz="2" w:space="0" w:color="000000"/>
            </w:tcBorders>
          </w:tcPr>
          <w:p w:rsidR="002D57DB" w:rsidRPr="00DB0A10" w:rsidRDefault="002D57DB" w:rsidP="00ED1BB1">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1、统计近三学年</w:t>
            </w:r>
            <w:r w:rsidR="00086AEC" w:rsidRPr="00DB0A10">
              <w:rPr>
                <w:rFonts w:asciiTheme="minorEastAsia" w:eastAsiaTheme="minorEastAsia" w:hAnsiTheme="minorEastAsia" w:cs="宋体" w:hint="eastAsia"/>
                <w:b/>
                <w:sz w:val="20"/>
                <w:szCs w:val="20"/>
              </w:rPr>
              <w:t>（201</w:t>
            </w:r>
            <w:r w:rsidR="00ED1BB1" w:rsidRPr="00DB0A10">
              <w:rPr>
                <w:rFonts w:asciiTheme="minorEastAsia" w:eastAsiaTheme="minorEastAsia" w:hAnsiTheme="minorEastAsia" w:cs="宋体" w:hint="eastAsia"/>
                <w:b/>
                <w:sz w:val="20"/>
                <w:szCs w:val="20"/>
              </w:rPr>
              <w:t>6</w:t>
            </w:r>
            <w:r w:rsidR="00086AEC" w:rsidRPr="00DB0A10">
              <w:rPr>
                <w:rFonts w:asciiTheme="minorEastAsia" w:eastAsiaTheme="minorEastAsia" w:hAnsiTheme="minorEastAsia" w:cs="宋体" w:hint="eastAsia"/>
                <w:b/>
                <w:sz w:val="20"/>
                <w:szCs w:val="20"/>
              </w:rPr>
              <w:t>年9月-201</w:t>
            </w:r>
            <w:r w:rsidR="00ED1BB1" w:rsidRPr="00DB0A10">
              <w:rPr>
                <w:rFonts w:asciiTheme="minorEastAsia" w:eastAsiaTheme="minorEastAsia" w:hAnsiTheme="minorEastAsia" w:cs="宋体" w:hint="eastAsia"/>
                <w:b/>
                <w:sz w:val="20"/>
                <w:szCs w:val="20"/>
              </w:rPr>
              <w:t>9</w:t>
            </w:r>
            <w:r w:rsidR="00086AEC" w:rsidRPr="00DB0A10">
              <w:rPr>
                <w:rFonts w:asciiTheme="minorEastAsia" w:eastAsiaTheme="minorEastAsia" w:hAnsiTheme="minorEastAsia" w:cs="宋体" w:hint="eastAsia"/>
                <w:b/>
                <w:sz w:val="20"/>
                <w:szCs w:val="20"/>
              </w:rPr>
              <w:t>年8月）</w:t>
            </w:r>
            <w:r w:rsidRPr="00DB0A10">
              <w:rPr>
                <w:rFonts w:asciiTheme="minorEastAsia" w:eastAsiaTheme="minorEastAsia" w:hAnsiTheme="minorEastAsia" w:cs="宋体" w:hint="eastAsia"/>
                <w:b/>
                <w:sz w:val="20"/>
                <w:szCs w:val="20"/>
              </w:rPr>
              <w:t>，统计范围为二本、三本、成人、高职、研究生、留学生层次。</w:t>
            </w:r>
          </w:p>
        </w:tc>
      </w:tr>
      <w:tr w:rsidR="002D57DB" w:rsidRPr="00DB0A10" w:rsidTr="000A23FD">
        <w:trPr>
          <w:trHeight w:val="420"/>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2、授课学时数以二级教学单位教</w:t>
            </w:r>
            <w:bookmarkStart w:id="0" w:name="_GoBack"/>
            <w:bookmarkEnd w:id="0"/>
            <w:r w:rsidRPr="00DB0A10">
              <w:rPr>
                <w:rFonts w:asciiTheme="minorEastAsia" w:eastAsiaTheme="minorEastAsia" w:hAnsiTheme="minorEastAsia" w:cs="宋体" w:hint="eastAsia"/>
                <w:b/>
                <w:sz w:val="20"/>
                <w:szCs w:val="20"/>
              </w:rPr>
              <w:t>务部门认定为准，如有异议由教务处认定。</w:t>
            </w:r>
          </w:p>
        </w:tc>
      </w:tr>
      <w:tr w:rsidR="00EC4E1D" w:rsidRPr="00DB0A10" w:rsidTr="000A23FD">
        <w:trPr>
          <w:trHeight w:val="420"/>
        </w:trPr>
        <w:tc>
          <w:tcPr>
            <w:tcW w:w="15200" w:type="dxa"/>
            <w:tcBorders>
              <w:top w:val="single" w:sz="2" w:space="0" w:color="000000"/>
              <w:left w:val="single" w:sz="2" w:space="0" w:color="000000"/>
              <w:bottom w:val="single" w:sz="2" w:space="0" w:color="000000"/>
              <w:right w:val="single" w:sz="2" w:space="0" w:color="000000"/>
            </w:tcBorders>
          </w:tcPr>
          <w:p w:rsidR="00EC4E1D"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二、教学研究</w:t>
            </w:r>
          </w:p>
        </w:tc>
      </w:tr>
      <w:tr w:rsidR="002D57DB" w:rsidRPr="00DB0A10" w:rsidTr="000A23FD">
        <w:trPr>
          <w:trHeight w:val="40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（一）</w:t>
            </w:r>
            <w:r w:rsidR="002D57DB" w:rsidRPr="00DB0A10">
              <w:rPr>
                <w:rFonts w:asciiTheme="minorEastAsia" w:eastAsiaTheme="minorEastAsia" w:hAnsiTheme="minorEastAsia" w:cs="宋体" w:hint="eastAsia"/>
                <w:b/>
                <w:sz w:val="20"/>
                <w:szCs w:val="20"/>
              </w:rPr>
              <w:t>教研立项</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1822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w:t>
            </w:r>
            <w:r w:rsidR="002D57DB" w:rsidRPr="00DB0A10">
              <w:rPr>
                <w:rFonts w:asciiTheme="minorEastAsia" w:eastAsiaTheme="minorEastAsia" w:hAnsiTheme="minorEastAsia" w:cs="宋体" w:hint="eastAsia"/>
                <w:b/>
                <w:sz w:val="20"/>
                <w:szCs w:val="20"/>
              </w:rPr>
              <w:t>、子课题必须是由原课题的立项主管部门确认的子课题。</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1822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w:t>
            </w:r>
            <w:r w:rsidR="002D57DB" w:rsidRPr="00DB0A10">
              <w:rPr>
                <w:rFonts w:asciiTheme="minorEastAsia" w:eastAsiaTheme="minorEastAsia" w:hAnsiTheme="minorEastAsia" w:cs="宋体" w:hint="eastAsia"/>
                <w:b/>
                <w:sz w:val="20"/>
                <w:szCs w:val="20"/>
              </w:rPr>
              <w:t>、每年参与同一级别项目（不含主持项目）最多按2项计算加分。</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1822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w:t>
            </w:r>
            <w:r w:rsidR="002D57DB" w:rsidRPr="00DB0A10">
              <w:rPr>
                <w:rFonts w:asciiTheme="minorEastAsia" w:eastAsiaTheme="minorEastAsia" w:hAnsiTheme="minorEastAsia" w:cs="宋体" w:hint="eastAsia"/>
                <w:b/>
                <w:sz w:val="20"/>
                <w:szCs w:val="20"/>
              </w:rPr>
              <w:t>、同一项目多次获批，只按最高级别一项计分。</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1822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4</w:t>
            </w:r>
            <w:r w:rsidR="002D57DB" w:rsidRPr="00DB0A10">
              <w:rPr>
                <w:rFonts w:asciiTheme="minorEastAsia" w:eastAsiaTheme="minorEastAsia" w:hAnsiTheme="minorEastAsia" w:cs="宋体" w:hint="eastAsia"/>
                <w:b/>
                <w:sz w:val="20"/>
                <w:szCs w:val="20"/>
              </w:rPr>
              <w:t>、校级项目最多计两项</w:t>
            </w:r>
            <w:r w:rsidR="00EF3E38" w:rsidRPr="00DB0A10">
              <w:rPr>
                <w:rFonts w:asciiTheme="minorEastAsia" w:eastAsiaTheme="minorEastAsia" w:hAnsiTheme="minorEastAsia" w:cs="宋体" w:hint="eastAsia"/>
                <w:b/>
                <w:sz w:val="20"/>
                <w:szCs w:val="20"/>
              </w:rPr>
              <w:t>。</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（二）</w:t>
            </w:r>
            <w:r w:rsidR="002D57DB" w:rsidRPr="00DB0A10">
              <w:rPr>
                <w:rFonts w:asciiTheme="minorEastAsia" w:eastAsiaTheme="minorEastAsia" w:hAnsiTheme="minorEastAsia" w:cs="宋体" w:hint="eastAsia"/>
                <w:b/>
                <w:sz w:val="20"/>
                <w:szCs w:val="20"/>
              </w:rPr>
              <w:t>教改论文</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 xml:space="preserve">      1、2016年1月1日以后发表的论文，每期期刊同时发表多篇论文只按一篇计算</w:t>
            </w:r>
            <w:r w:rsidR="001822DB" w:rsidRPr="00DB0A10">
              <w:rPr>
                <w:rFonts w:asciiTheme="minorEastAsia" w:eastAsiaTheme="minorEastAsia" w:hAnsiTheme="minorEastAsia" w:cs="宋体" w:hint="eastAsia"/>
                <w:b/>
                <w:sz w:val="20"/>
                <w:szCs w:val="20"/>
              </w:rPr>
              <w:t>。</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86BD6"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 xml:space="preserve"> </w:t>
            </w:r>
            <w:r w:rsidR="00F96DB7" w:rsidRPr="00DB0A10">
              <w:rPr>
                <w:rFonts w:asciiTheme="minorEastAsia" w:eastAsiaTheme="minorEastAsia" w:hAnsiTheme="minorEastAsia" w:cs="宋体" w:hint="eastAsia"/>
                <w:b/>
                <w:sz w:val="20"/>
                <w:szCs w:val="20"/>
              </w:rPr>
              <w:t xml:space="preserve"> </w:t>
            </w:r>
            <w:r w:rsidRPr="00DB0A10">
              <w:rPr>
                <w:rFonts w:asciiTheme="minorEastAsia" w:eastAsiaTheme="minorEastAsia" w:hAnsiTheme="minorEastAsia" w:cs="宋体" w:hint="eastAsia"/>
                <w:b/>
                <w:sz w:val="20"/>
                <w:szCs w:val="20"/>
              </w:rPr>
              <w:t xml:space="preserve"> </w:t>
            </w:r>
            <w:r w:rsidR="006E78B2" w:rsidRPr="00DB0A10">
              <w:rPr>
                <w:rFonts w:asciiTheme="minorEastAsia" w:eastAsiaTheme="minorEastAsia" w:hAnsiTheme="minorEastAsia" w:cs="宋体" w:hint="eastAsia"/>
                <w:b/>
                <w:sz w:val="20"/>
                <w:szCs w:val="20"/>
              </w:rPr>
              <w:t xml:space="preserve"> </w:t>
            </w:r>
            <w:r w:rsidRPr="00DB0A10">
              <w:rPr>
                <w:rFonts w:asciiTheme="minorEastAsia" w:eastAsiaTheme="minorEastAsia" w:hAnsiTheme="minorEastAsia" w:cs="宋体" w:hint="eastAsia"/>
                <w:b/>
                <w:sz w:val="20"/>
                <w:szCs w:val="20"/>
              </w:rPr>
              <w:t>2、2016年1月1日以后发表在</w:t>
            </w:r>
            <w:r w:rsidR="00122F89" w:rsidRPr="00DB0A10">
              <w:rPr>
                <w:rFonts w:asciiTheme="minorEastAsia" w:eastAsiaTheme="minorEastAsia" w:hAnsiTheme="minorEastAsia" w:cs="宋体" w:hint="eastAsia"/>
                <w:b/>
                <w:sz w:val="20"/>
                <w:szCs w:val="20"/>
              </w:rPr>
              <w:t>《中华医学教育杂志》、《中国高等医学教育》、《中华医学教育探索杂志》、《中华护理教育》、《中国医学教育技术》、《复旦教育论坛》、《西北医学教育》、《基础医学教育》、《中医教育》、《药学教育》、《卫生职业教育》、《继续医学教育》、《浙江医学教育》、《中国继续医学教育》、《中国中医药现代远程教育》、《医学研究与教育》</w:t>
            </w:r>
            <w:r w:rsidR="0069643F" w:rsidRPr="00DB0A10">
              <w:rPr>
                <w:rFonts w:asciiTheme="minorEastAsia" w:eastAsiaTheme="minorEastAsia" w:hAnsiTheme="minorEastAsia" w:cs="宋体" w:hint="eastAsia"/>
                <w:b/>
                <w:sz w:val="20"/>
                <w:szCs w:val="20"/>
              </w:rPr>
              <w:t>、《医学教育管理》</w:t>
            </w:r>
            <w:r w:rsidR="00A2311F" w:rsidRPr="00DB0A10">
              <w:rPr>
                <w:rFonts w:asciiTheme="minorEastAsia" w:eastAsiaTheme="minorEastAsia" w:hAnsiTheme="minorEastAsia" w:cs="宋体" w:hint="eastAsia"/>
                <w:b/>
                <w:sz w:val="20"/>
                <w:szCs w:val="20"/>
              </w:rPr>
              <w:t>的论文</w:t>
            </w:r>
            <w:r w:rsidR="006E78B2" w:rsidRPr="00DB0A10">
              <w:rPr>
                <w:rFonts w:asciiTheme="minorEastAsia" w:eastAsiaTheme="minorEastAsia" w:hAnsiTheme="minorEastAsia" w:cs="宋体" w:hint="eastAsia"/>
                <w:b/>
                <w:sz w:val="20"/>
                <w:szCs w:val="20"/>
              </w:rPr>
              <w:t>，</w:t>
            </w:r>
            <w:r w:rsidRPr="00DB0A10">
              <w:rPr>
                <w:rFonts w:asciiTheme="minorEastAsia" w:eastAsiaTheme="minorEastAsia" w:hAnsiTheme="minorEastAsia" w:cs="宋体" w:hint="eastAsia"/>
                <w:b/>
                <w:sz w:val="20"/>
                <w:szCs w:val="20"/>
              </w:rPr>
              <w:t>按</w:t>
            </w:r>
            <w:r w:rsidR="00A2311F" w:rsidRPr="00DB0A10">
              <w:rPr>
                <w:rFonts w:asciiTheme="minorEastAsia" w:eastAsiaTheme="minorEastAsia" w:hAnsiTheme="minorEastAsia" w:cs="宋体" w:hint="eastAsia"/>
                <w:b/>
                <w:sz w:val="20"/>
                <w:szCs w:val="20"/>
              </w:rPr>
              <w:t>本</w:t>
            </w:r>
          </w:p>
          <w:p w:rsidR="002D57DB" w:rsidRPr="00DB0A10" w:rsidRDefault="006E78B2" w:rsidP="00BF4CDA">
            <w:pPr>
              <w:adjustRightInd/>
              <w:snapToGrid/>
              <w:spacing w:line="300" w:lineRule="exact"/>
              <w:ind w:firstLineChars="0" w:firstLine="0"/>
              <w:jc w:val="left"/>
              <w:rPr>
                <w:rFonts w:asciiTheme="minorEastAsia" w:eastAsiaTheme="minorEastAsia" w:hAnsiTheme="minorEastAsia" w:cs="宋体"/>
                <w:b/>
                <w:sz w:val="20"/>
                <w:szCs w:val="20"/>
              </w:rPr>
            </w:pPr>
            <w:proofErr w:type="gramStart"/>
            <w:r w:rsidRPr="00DB0A10">
              <w:rPr>
                <w:rFonts w:asciiTheme="minorEastAsia" w:eastAsiaTheme="minorEastAsia" w:hAnsiTheme="minorEastAsia" w:cs="宋体" w:hint="eastAsia"/>
                <w:b/>
                <w:sz w:val="20"/>
                <w:szCs w:val="20"/>
              </w:rPr>
              <w:t>量化赋分标准</w:t>
            </w:r>
            <w:proofErr w:type="gramEnd"/>
            <w:r w:rsidRPr="00DB0A10">
              <w:rPr>
                <w:rFonts w:asciiTheme="minorEastAsia" w:eastAsiaTheme="minorEastAsia" w:hAnsiTheme="minorEastAsia" w:cs="宋体" w:hint="eastAsia"/>
                <w:b/>
                <w:sz w:val="20"/>
                <w:szCs w:val="20"/>
              </w:rPr>
              <w:t>加</w:t>
            </w:r>
            <w:r w:rsidR="002D57DB" w:rsidRPr="00DB0A10">
              <w:rPr>
                <w:rFonts w:asciiTheme="minorEastAsia" w:eastAsiaTheme="minorEastAsia" w:hAnsiTheme="minorEastAsia" w:cs="宋体" w:hint="eastAsia"/>
                <w:b/>
                <w:sz w:val="20"/>
                <w:szCs w:val="20"/>
              </w:rPr>
              <w:t>分</w:t>
            </w:r>
            <w:r w:rsidRPr="00DB0A10">
              <w:rPr>
                <w:rFonts w:asciiTheme="minorEastAsia" w:eastAsiaTheme="minorEastAsia" w:hAnsiTheme="minorEastAsia" w:cs="宋体" w:hint="eastAsia"/>
                <w:b/>
                <w:sz w:val="20"/>
                <w:szCs w:val="20"/>
              </w:rPr>
              <w:t>；</w:t>
            </w:r>
            <w:r w:rsidR="002D57DB" w:rsidRPr="00DB0A10">
              <w:rPr>
                <w:rFonts w:asciiTheme="minorEastAsia" w:eastAsiaTheme="minorEastAsia" w:hAnsiTheme="minorEastAsia" w:cs="宋体" w:hint="eastAsia"/>
                <w:b/>
                <w:sz w:val="20"/>
                <w:szCs w:val="20"/>
              </w:rPr>
              <w:t>2016年1月1日以前发表在上述杂志</w:t>
            </w:r>
            <w:r w:rsidRPr="00DB0A10">
              <w:rPr>
                <w:rFonts w:asciiTheme="minorEastAsia" w:eastAsiaTheme="minorEastAsia" w:hAnsiTheme="minorEastAsia" w:cs="宋体" w:hint="eastAsia"/>
                <w:b/>
                <w:sz w:val="20"/>
                <w:szCs w:val="20"/>
              </w:rPr>
              <w:t>中</w:t>
            </w:r>
            <w:r w:rsidR="002D57DB" w:rsidRPr="00DB0A10">
              <w:rPr>
                <w:rFonts w:asciiTheme="minorEastAsia" w:eastAsiaTheme="minorEastAsia" w:hAnsiTheme="minorEastAsia" w:cs="宋体" w:hint="eastAsia"/>
                <w:b/>
                <w:sz w:val="20"/>
                <w:szCs w:val="20"/>
              </w:rPr>
              <w:t>的论文按《辽宁医学院期刊分类表》</w:t>
            </w:r>
            <w:r w:rsidRPr="00DB0A10">
              <w:rPr>
                <w:rFonts w:asciiTheme="minorEastAsia" w:eastAsiaTheme="minorEastAsia" w:hAnsiTheme="minorEastAsia" w:cs="宋体" w:hint="eastAsia"/>
                <w:b/>
                <w:sz w:val="20"/>
                <w:szCs w:val="20"/>
              </w:rPr>
              <w:t>加</w:t>
            </w:r>
            <w:r w:rsidR="002D57DB" w:rsidRPr="00DB0A10">
              <w:rPr>
                <w:rFonts w:asciiTheme="minorEastAsia" w:eastAsiaTheme="minorEastAsia" w:hAnsiTheme="minorEastAsia" w:cs="宋体" w:hint="eastAsia"/>
                <w:b/>
                <w:sz w:val="20"/>
                <w:szCs w:val="20"/>
              </w:rPr>
              <w:t>分。</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3、论文代表作5篇，按标准加分；代表作以外论文，乘以系数0.1加分。</w:t>
            </w:r>
          </w:p>
        </w:tc>
      </w:tr>
      <w:tr w:rsidR="00EC4E1D"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EC4E1D"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三、教学获奖</w:t>
            </w:r>
          </w:p>
        </w:tc>
      </w:tr>
      <w:tr w:rsidR="002D57DB"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2D57DB"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（一）</w:t>
            </w:r>
            <w:r w:rsidR="002D57DB" w:rsidRPr="00DB0A10">
              <w:rPr>
                <w:rFonts w:asciiTheme="minorEastAsia" w:eastAsiaTheme="minorEastAsia" w:hAnsiTheme="minorEastAsia" w:cs="宋体" w:hint="eastAsia"/>
                <w:b/>
                <w:sz w:val="20"/>
                <w:szCs w:val="20"/>
              </w:rPr>
              <w:t>教学基本功竞赛</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1、综合评比指讲课比赛类的竞赛评出的奖项；</w:t>
            </w:r>
            <w:r w:rsidRPr="00DB0A10">
              <w:rPr>
                <w:rFonts w:asciiTheme="minorEastAsia" w:eastAsiaTheme="minorEastAsia" w:hAnsiTheme="minorEastAsia" w:cs="宋体"/>
                <w:b/>
                <w:sz w:val="20"/>
                <w:szCs w:val="20"/>
              </w:rPr>
              <w:t>专项评比指</w:t>
            </w:r>
            <w:r w:rsidRPr="00DB0A10">
              <w:rPr>
                <w:rFonts w:asciiTheme="minorEastAsia" w:eastAsiaTheme="minorEastAsia" w:hAnsiTheme="minorEastAsia" w:cs="宋体" w:hint="eastAsia"/>
                <w:b/>
                <w:sz w:val="20"/>
                <w:szCs w:val="20"/>
              </w:rPr>
              <w:t>：（1）讲课比赛类的竞赛同步评出的教案、课件、现场授课</w:t>
            </w:r>
            <w:proofErr w:type="gramStart"/>
            <w:r w:rsidRPr="00DB0A10">
              <w:rPr>
                <w:rFonts w:asciiTheme="minorEastAsia" w:eastAsiaTheme="minorEastAsia" w:hAnsiTheme="minorEastAsia" w:cs="宋体" w:hint="eastAsia"/>
                <w:b/>
                <w:sz w:val="20"/>
                <w:szCs w:val="20"/>
              </w:rPr>
              <w:t>专项等</w:t>
            </w:r>
            <w:proofErr w:type="gramEnd"/>
            <w:r w:rsidRPr="00DB0A10">
              <w:rPr>
                <w:rFonts w:asciiTheme="minorEastAsia" w:eastAsiaTheme="minorEastAsia" w:hAnsiTheme="minorEastAsia" w:cs="宋体" w:hint="eastAsia"/>
                <w:b/>
                <w:sz w:val="20"/>
                <w:szCs w:val="20"/>
              </w:rPr>
              <w:t>奖项。</w:t>
            </w:r>
            <w:r w:rsidRPr="00DB0A10">
              <w:rPr>
                <w:rFonts w:asciiTheme="minorEastAsia" w:eastAsiaTheme="minorEastAsia" w:hAnsiTheme="minorEastAsia" w:cs="宋体"/>
                <w:b/>
                <w:sz w:val="20"/>
                <w:szCs w:val="20"/>
              </w:rPr>
              <w:t>（</w:t>
            </w:r>
            <w:r w:rsidRPr="00DB0A10">
              <w:rPr>
                <w:rFonts w:asciiTheme="minorEastAsia" w:eastAsiaTheme="minorEastAsia" w:hAnsiTheme="minorEastAsia" w:cs="宋体" w:hint="eastAsia"/>
                <w:b/>
                <w:sz w:val="20"/>
                <w:szCs w:val="20"/>
              </w:rPr>
              <w:t>2</w:t>
            </w:r>
            <w:r w:rsidRPr="00DB0A10">
              <w:rPr>
                <w:rFonts w:asciiTheme="minorEastAsia" w:eastAsiaTheme="minorEastAsia" w:hAnsiTheme="minorEastAsia" w:cs="宋体"/>
                <w:b/>
                <w:sz w:val="20"/>
                <w:szCs w:val="20"/>
              </w:rPr>
              <w:t>）</w:t>
            </w:r>
            <w:r w:rsidRPr="00DB0A10">
              <w:rPr>
                <w:rFonts w:asciiTheme="minorEastAsia" w:eastAsiaTheme="minorEastAsia" w:hAnsiTheme="minorEastAsia" w:cs="宋体" w:hint="eastAsia"/>
                <w:b/>
                <w:sz w:val="20"/>
                <w:szCs w:val="20"/>
              </w:rPr>
              <w:t>微课、课件、网络课程等教育教学信息化比赛。</w:t>
            </w:r>
            <w:r w:rsidRPr="00DB0A10">
              <w:rPr>
                <w:rFonts w:asciiTheme="minorEastAsia" w:eastAsiaTheme="minorEastAsia" w:hAnsiTheme="minorEastAsia" w:cs="宋体"/>
                <w:b/>
                <w:sz w:val="20"/>
                <w:szCs w:val="20"/>
              </w:rPr>
              <w:t>（</w:t>
            </w:r>
            <w:r w:rsidRPr="00DB0A10">
              <w:rPr>
                <w:rFonts w:asciiTheme="minorEastAsia" w:eastAsiaTheme="minorEastAsia" w:hAnsiTheme="minorEastAsia" w:cs="宋体" w:hint="eastAsia"/>
                <w:b/>
                <w:sz w:val="20"/>
                <w:szCs w:val="20"/>
              </w:rPr>
              <w:t>3</w:t>
            </w:r>
            <w:r w:rsidRPr="00DB0A10">
              <w:rPr>
                <w:rFonts w:asciiTheme="minorEastAsia" w:eastAsiaTheme="minorEastAsia" w:hAnsiTheme="minorEastAsia" w:cs="宋体"/>
                <w:b/>
                <w:sz w:val="20"/>
                <w:szCs w:val="20"/>
              </w:rPr>
              <w:t>）</w:t>
            </w:r>
            <w:r w:rsidRPr="00DB0A10">
              <w:rPr>
                <w:rFonts w:asciiTheme="minorEastAsia" w:eastAsiaTheme="minorEastAsia" w:hAnsiTheme="minorEastAsia" w:cs="宋体" w:hint="eastAsia"/>
                <w:b/>
                <w:sz w:val="20"/>
                <w:szCs w:val="20"/>
              </w:rPr>
              <w:t>军事理论课、精彩一课、两课专项讲课、外语专项讲课</w:t>
            </w:r>
            <w:r w:rsidR="003C2FF0" w:rsidRPr="00DB0A10">
              <w:rPr>
                <w:rFonts w:asciiTheme="minorEastAsia" w:eastAsiaTheme="minorEastAsia" w:hAnsiTheme="minorEastAsia" w:cs="宋体" w:hint="eastAsia"/>
                <w:b/>
                <w:sz w:val="20"/>
                <w:szCs w:val="20"/>
              </w:rPr>
              <w:t>、由教师教学发展中心认定的由学会（协会）举办的全国讲课比赛</w:t>
            </w:r>
            <w:r w:rsidRPr="00DB0A10">
              <w:rPr>
                <w:rFonts w:asciiTheme="minorEastAsia" w:eastAsiaTheme="minorEastAsia" w:hAnsiTheme="minorEastAsia" w:cs="宋体" w:hint="eastAsia"/>
                <w:b/>
                <w:sz w:val="20"/>
                <w:szCs w:val="20"/>
              </w:rPr>
              <w:t>等竞赛。</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2、国家级竞赛指“</w:t>
            </w:r>
            <w:r w:rsidRPr="00DB0A10">
              <w:rPr>
                <w:rFonts w:asciiTheme="minorEastAsia" w:eastAsiaTheme="minorEastAsia" w:hAnsiTheme="minorEastAsia" w:cs="宋体"/>
                <w:b/>
                <w:sz w:val="20"/>
                <w:szCs w:val="20"/>
              </w:rPr>
              <w:t>医学（医药）院校青年教师教学基本功比赛</w:t>
            </w:r>
            <w:r w:rsidRPr="00DB0A10">
              <w:rPr>
                <w:rFonts w:asciiTheme="minorEastAsia" w:eastAsiaTheme="minorEastAsia" w:hAnsiTheme="minorEastAsia" w:cs="宋体" w:hint="eastAsia"/>
                <w:b/>
                <w:sz w:val="20"/>
                <w:szCs w:val="20"/>
              </w:rPr>
              <w:t>”等国家教育行政主管部门组织或国家级专业领域举办的教学竞赛。“全国教育教学信息化大奖赛一等奖”按国家级竞赛加分。</w:t>
            </w:r>
          </w:p>
        </w:tc>
      </w:tr>
      <w:tr w:rsidR="00F96DB7" w:rsidRPr="00DB0A10" w:rsidTr="000A23FD">
        <w:trPr>
          <w:trHeight w:val="405"/>
        </w:trPr>
        <w:tc>
          <w:tcPr>
            <w:tcW w:w="15200" w:type="dxa"/>
            <w:tcBorders>
              <w:top w:val="single" w:sz="2" w:space="0" w:color="000000"/>
              <w:left w:val="single" w:sz="2" w:space="0" w:color="000000"/>
              <w:bottom w:val="single" w:sz="4" w:space="0" w:color="auto"/>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省级竞赛指“辽宁省高等学校青年教师教学竞赛”、“辽宁省教育软件大赛”、“辽宁省教育教学信息化大奖赛”等省级教育行政主管部门组织的教学竞赛。“全国基础医学院青年教师讲课比赛”、“医学院校MBBS项目青年教师英文讲课大赛”、“全国教育教学信息化大奖赛”、“全国多媒体课件大赛”按省级竞赛加分。“首届全国微课教学比赛”、“第二届全国高校（本科）微课教学比赛”进入决赛后获奖按省级竞赛加分。</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4、厅局级竞赛指省级专业领域举办的竞赛。“辽宁省高校思想政治理论课青年教师教学大赛”、“首届全国微课教学比赛”、“第二届全国高校（本科）微课教学比赛”复赛、“高校（医学类）微课教学比赛”、 “高等学校青年教师锦州赛区教学竞赛”、“中国外语微课大赛决赛”</w:t>
            </w:r>
            <w:r w:rsidR="009D330B" w:rsidRPr="00DB0A10">
              <w:rPr>
                <w:rFonts w:asciiTheme="minorEastAsia" w:eastAsiaTheme="minorEastAsia" w:hAnsiTheme="minorEastAsia" w:cs="宋体" w:hint="eastAsia"/>
                <w:b/>
                <w:sz w:val="20"/>
                <w:szCs w:val="20"/>
              </w:rPr>
              <w:t>、由教师教学发展中心认定的由学会（协会）举办的全国讲课比赛</w:t>
            </w:r>
            <w:proofErr w:type="gramStart"/>
            <w:r w:rsidRPr="00DB0A10">
              <w:rPr>
                <w:rFonts w:asciiTheme="minorEastAsia" w:eastAsiaTheme="minorEastAsia" w:hAnsiTheme="minorEastAsia" w:cs="宋体" w:hint="eastAsia"/>
                <w:b/>
                <w:sz w:val="20"/>
                <w:szCs w:val="20"/>
              </w:rPr>
              <w:t>等按厅局级</w:t>
            </w:r>
            <w:proofErr w:type="gramEnd"/>
            <w:r w:rsidRPr="00DB0A10">
              <w:rPr>
                <w:rFonts w:asciiTheme="minorEastAsia" w:eastAsiaTheme="minorEastAsia" w:hAnsiTheme="minorEastAsia" w:cs="宋体" w:hint="eastAsia"/>
                <w:b/>
                <w:sz w:val="20"/>
                <w:szCs w:val="20"/>
              </w:rPr>
              <w:t>竞赛加分。</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5、教学能手/标兵兼得现场授课一等奖时只能计能手/标兵一项得分。除讲课比赛类以外，同一项目多次获奖，取其中一项最高奖项。</w:t>
            </w:r>
            <w:r w:rsidR="00DF0DF7" w:rsidRPr="00DB0A10">
              <w:rPr>
                <w:rFonts w:asciiTheme="minorEastAsia" w:eastAsiaTheme="minorEastAsia" w:hAnsiTheme="minorEastAsia" w:cs="宋体" w:hint="eastAsia"/>
                <w:b/>
                <w:sz w:val="20"/>
                <w:szCs w:val="20"/>
              </w:rPr>
              <w:t>课件类获奖，在量化赋分时，最多取参评人的三个奖项加分。</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lastRenderedPageBreak/>
              <w:t>6、从2018年1月1日起所有教师参加教学竞赛必须在参赛前到教师教学发展中心进行备案，方可在职称评聘中予以认定。</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（二）</w:t>
            </w:r>
            <w:r w:rsidR="00F96DB7" w:rsidRPr="00DB0A10">
              <w:rPr>
                <w:rFonts w:asciiTheme="minorEastAsia" w:eastAsiaTheme="minorEastAsia" w:hAnsiTheme="minorEastAsia" w:cs="宋体" w:hint="eastAsia"/>
                <w:b/>
                <w:sz w:val="20"/>
                <w:szCs w:val="20"/>
              </w:rPr>
              <w:t>教学成果奖</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1、同一项目多次获奖，取其中一项最高奖项。</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2、各类奖励必须是由教学职能部门推荐参评的才</w:t>
            </w:r>
            <w:r w:rsidR="007F5BCF" w:rsidRPr="00DB0A10">
              <w:rPr>
                <w:rFonts w:asciiTheme="minorEastAsia" w:eastAsiaTheme="minorEastAsia" w:hAnsiTheme="minorEastAsia" w:cs="宋体" w:hint="eastAsia"/>
                <w:b/>
                <w:sz w:val="20"/>
                <w:szCs w:val="20"/>
              </w:rPr>
              <w:t>予以</w:t>
            </w:r>
            <w:r w:rsidRPr="00DB0A10">
              <w:rPr>
                <w:rFonts w:asciiTheme="minorEastAsia" w:eastAsiaTheme="minorEastAsia" w:hAnsiTheme="minorEastAsia" w:cs="宋体" w:hint="eastAsia"/>
                <w:b/>
                <w:sz w:val="20"/>
                <w:szCs w:val="20"/>
              </w:rPr>
              <w:t>认定、赋分。</w:t>
            </w:r>
          </w:p>
        </w:tc>
      </w:tr>
      <w:tr w:rsidR="00EC4E1D"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EC4E1D"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四、教学建设项目及其它</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（一）</w:t>
            </w:r>
            <w:r w:rsidR="00F96DB7" w:rsidRPr="00DB0A10">
              <w:rPr>
                <w:rFonts w:asciiTheme="minorEastAsia" w:eastAsiaTheme="minorEastAsia" w:hAnsiTheme="minorEastAsia" w:cs="宋体" w:hint="eastAsia"/>
                <w:b/>
                <w:sz w:val="20"/>
                <w:szCs w:val="20"/>
              </w:rPr>
              <w:t>教学建设项目</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1、省级网络课程建设按课程建设中省级课程立项进行加分。</w:t>
            </w:r>
          </w:p>
        </w:tc>
      </w:tr>
      <w:tr w:rsidR="00F96DB7" w:rsidRPr="00DB0A10" w:rsidTr="000A23FD">
        <w:trPr>
          <w:trHeight w:val="405"/>
        </w:trPr>
        <w:tc>
          <w:tcPr>
            <w:tcW w:w="15200" w:type="dxa"/>
            <w:tcBorders>
              <w:top w:val="single" w:sz="4" w:space="0" w:color="auto"/>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2、多门课程的负责人不可累计加分。</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3、2018年1月1日以后的校级教学案例编写、网络课程建设等各类教学建设项目，只有通过结题验收后，方可在业绩量化时予以加分。</w:t>
            </w:r>
          </w:p>
        </w:tc>
      </w:tr>
      <w:tr w:rsidR="00F96DB7" w:rsidRPr="00DB0A10" w:rsidTr="000A23FD">
        <w:trPr>
          <w:trHeight w:val="314"/>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（二）</w:t>
            </w:r>
            <w:r w:rsidR="00F96DB7" w:rsidRPr="00DB0A10">
              <w:rPr>
                <w:rFonts w:asciiTheme="minorEastAsia" w:eastAsiaTheme="minorEastAsia" w:hAnsiTheme="minorEastAsia" w:cs="宋体" w:hint="eastAsia"/>
                <w:b/>
                <w:sz w:val="20"/>
                <w:szCs w:val="20"/>
              </w:rPr>
              <w:t>指导学生参加教学类竞赛（省级及以上）</w:t>
            </w:r>
          </w:p>
        </w:tc>
      </w:tr>
      <w:tr w:rsidR="00F96DB7" w:rsidRPr="00DB0A10" w:rsidTr="000A23FD">
        <w:trPr>
          <w:trHeight w:val="314"/>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1、指导学生参赛同</w:t>
            </w:r>
            <w:proofErr w:type="gramStart"/>
            <w:r w:rsidRPr="00DB0A10">
              <w:rPr>
                <w:rFonts w:asciiTheme="minorEastAsia" w:eastAsiaTheme="minorEastAsia" w:hAnsiTheme="minorEastAsia" w:cs="宋体" w:hint="eastAsia"/>
                <w:b/>
                <w:sz w:val="20"/>
                <w:szCs w:val="20"/>
              </w:rPr>
              <w:t>一教师</w:t>
            </w:r>
            <w:proofErr w:type="gramEnd"/>
            <w:r w:rsidRPr="00DB0A10">
              <w:rPr>
                <w:rFonts w:asciiTheme="minorEastAsia" w:eastAsiaTheme="minorEastAsia" w:hAnsiTheme="minorEastAsia" w:cs="宋体" w:hint="eastAsia"/>
                <w:b/>
                <w:sz w:val="20"/>
                <w:szCs w:val="20"/>
              </w:rPr>
              <w:t>同一年同一</w:t>
            </w:r>
            <w:proofErr w:type="gramStart"/>
            <w:r w:rsidRPr="00DB0A10">
              <w:rPr>
                <w:rFonts w:asciiTheme="minorEastAsia" w:eastAsiaTheme="minorEastAsia" w:hAnsiTheme="minorEastAsia" w:cs="宋体" w:hint="eastAsia"/>
                <w:b/>
                <w:sz w:val="20"/>
                <w:szCs w:val="20"/>
              </w:rPr>
              <w:t>赛事仅加</w:t>
            </w:r>
            <w:proofErr w:type="gramEnd"/>
            <w:r w:rsidRPr="00DB0A10">
              <w:rPr>
                <w:rFonts w:asciiTheme="minorEastAsia" w:eastAsiaTheme="minorEastAsia" w:hAnsiTheme="minorEastAsia" w:cs="宋体" w:hint="eastAsia"/>
                <w:b/>
                <w:sz w:val="20"/>
                <w:szCs w:val="20"/>
              </w:rPr>
              <w:t>一次分，</w:t>
            </w:r>
            <w:proofErr w:type="gramStart"/>
            <w:r w:rsidRPr="00DB0A10">
              <w:rPr>
                <w:rFonts w:asciiTheme="minorEastAsia" w:eastAsiaTheme="minorEastAsia" w:hAnsiTheme="minorEastAsia" w:cs="宋体" w:hint="eastAsia"/>
                <w:b/>
                <w:sz w:val="20"/>
                <w:szCs w:val="20"/>
              </w:rPr>
              <w:t>若指导</w:t>
            </w:r>
            <w:proofErr w:type="gramEnd"/>
            <w:r w:rsidRPr="00DB0A10">
              <w:rPr>
                <w:rFonts w:asciiTheme="minorEastAsia" w:eastAsiaTheme="minorEastAsia" w:hAnsiTheme="minorEastAsia" w:cs="宋体" w:hint="eastAsia"/>
                <w:b/>
                <w:sz w:val="20"/>
                <w:szCs w:val="20"/>
              </w:rPr>
              <w:t>的学生获奖只按获奖加分，指导教师一项不再加分。</w:t>
            </w:r>
          </w:p>
        </w:tc>
      </w:tr>
      <w:tr w:rsidR="00F96DB7" w:rsidRPr="00DB0A10" w:rsidTr="000A23FD">
        <w:trPr>
          <w:trHeight w:val="314"/>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2、获得优秀指导教师称号同</w:t>
            </w:r>
            <w:proofErr w:type="gramStart"/>
            <w:r w:rsidRPr="00DB0A10">
              <w:rPr>
                <w:rFonts w:asciiTheme="minorEastAsia" w:eastAsiaTheme="minorEastAsia" w:hAnsiTheme="minorEastAsia" w:cs="宋体" w:hint="eastAsia"/>
                <w:b/>
                <w:sz w:val="20"/>
                <w:szCs w:val="20"/>
              </w:rPr>
              <w:t>一教师</w:t>
            </w:r>
            <w:proofErr w:type="gramEnd"/>
            <w:r w:rsidRPr="00DB0A10">
              <w:rPr>
                <w:rFonts w:asciiTheme="minorEastAsia" w:eastAsiaTheme="minorEastAsia" w:hAnsiTheme="minorEastAsia" w:cs="宋体" w:hint="eastAsia"/>
                <w:b/>
                <w:sz w:val="20"/>
                <w:szCs w:val="20"/>
              </w:rPr>
              <w:t>同一年同一</w:t>
            </w:r>
            <w:proofErr w:type="gramStart"/>
            <w:r w:rsidRPr="00DB0A10">
              <w:rPr>
                <w:rFonts w:asciiTheme="minorEastAsia" w:eastAsiaTheme="minorEastAsia" w:hAnsiTheme="minorEastAsia" w:cs="宋体" w:hint="eastAsia"/>
                <w:b/>
                <w:sz w:val="20"/>
                <w:szCs w:val="20"/>
              </w:rPr>
              <w:t>赛事仅加</w:t>
            </w:r>
            <w:proofErr w:type="gramEnd"/>
            <w:r w:rsidRPr="00DB0A10">
              <w:rPr>
                <w:rFonts w:asciiTheme="minorEastAsia" w:eastAsiaTheme="minorEastAsia" w:hAnsiTheme="minorEastAsia" w:cs="宋体" w:hint="eastAsia"/>
                <w:b/>
                <w:sz w:val="20"/>
                <w:szCs w:val="20"/>
              </w:rPr>
              <w:t>一次分。</w:t>
            </w:r>
          </w:p>
        </w:tc>
      </w:tr>
      <w:tr w:rsidR="00F96DB7" w:rsidRPr="00DB0A10" w:rsidTr="000A23FD">
        <w:trPr>
          <w:trHeight w:val="314"/>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3、指导教师加分从2016年1月1日以后参赛开始执行，指导教师、参赛学生及项目名单必须于赛前由二级部门统一到教务处报批、备案。</w:t>
            </w:r>
          </w:p>
        </w:tc>
      </w:tr>
      <w:tr w:rsidR="00F96DB7" w:rsidRPr="00DB0A10" w:rsidTr="000A23FD">
        <w:trPr>
          <w:trHeight w:val="314"/>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4、指导学生竞赛获奖或获得优秀指导教师称号必须提供证书或文件；学生获奖名次（国家级前</w:t>
            </w:r>
            <w:r w:rsidRPr="00DB0A10">
              <w:rPr>
                <w:rFonts w:asciiTheme="minorEastAsia" w:eastAsiaTheme="minorEastAsia" w:hAnsiTheme="minorEastAsia" w:cs="宋体"/>
                <w:b/>
                <w:sz w:val="20"/>
                <w:szCs w:val="20"/>
              </w:rPr>
              <w:t>8</w:t>
            </w:r>
            <w:r w:rsidRPr="00DB0A10">
              <w:rPr>
                <w:rFonts w:asciiTheme="minorEastAsia" w:eastAsiaTheme="minorEastAsia" w:hAnsiTheme="minorEastAsia" w:cs="宋体" w:hint="eastAsia"/>
                <w:b/>
                <w:sz w:val="20"/>
                <w:szCs w:val="20"/>
              </w:rPr>
              <w:t>名，省级前</w:t>
            </w:r>
            <w:r w:rsidRPr="00DB0A10">
              <w:rPr>
                <w:rFonts w:asciiTheme="minorEastAsia" w:eastAsiaTheme="minorEastAsia" w:hAnsiTheme="minorEastAsia" w:cs="宋体"/>
                <w:b/>
                <w:sz w:val="20"/>
                <w:szCs w:val="20"/>
              </w:rPr>
              <w:t>6</w:t>
            </w:r>
            <w:r w:rsidRPr="00DB0A10">
              <w:rPr>
                <w:rFonts w:asciiTheme="minorEastAsia" w:eastAsiaTheme="minorEastAsia" w:hAnsiTheme="minorEastAsia" w:cs="宋体" w:hint="eastAsia"/>
                <w:b/>
                <w:sz w:val="20"/>
                <w:szCs w:val="20"/>
              </w:rPr>
              <w:t>名）；学生个人荣誉不加分。</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5、指导学生获得挑战</w:t>
            </w:r>
            <w:proofErr w:type="gramStart"/>
            <w:r w:rsidRPr="00DB0A10">
              <w:rPr>
                <w:rFonts w:asciiTheme="minorEastAsia" w:eastAsiaTheme="minorEastAsia" w:hAnsiTheme="minorEastAsia" w:cs="宋体" w:hint="eastAsia"/>
                <w:b/>
                <w:sz w:val="20"/>
                <w:szCs w:val="20"/>
              </w:rPr>
              <w:t>杯创业</w:t>
            </w:r>
            <w:proofErr w:type="gramEnd"/>
            <w:r w:rsidRPr="00DB0A10">
              <w:rPr>
                <w:rFonts w:asciiTheme="minorEastAsia" w:eastAsiaTheme="minorEastAsia" w:hAnsiTheme="minorEastAsia" w:cs="宋体" w:hint="eastAsia"/>
                <w:b/>
                <w:sz w:val="20"/>
                <w:szCs w:val="20"/>
              </w:rPr>
              <w:t>计划竞赛奖按“指导学生参加教学类竞赛获奖”予以加分。</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6、从2018年1月1日起，所有教师指导学生参加竞赛必须在参赛前到教务处进行备案，方可在职称评聘中予以认定。</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（三）</w:t>
            </w:r>
            <w:r w:rsidR="00F96DB7" w:rsidRPr="00DB0A10">
              <w:rPr>
                <w:rFonts w:asciiTheme="minorEastAsia" w:eastAsiaTheme="minorEastAsia" w:hAnsiTheme="minorEastAsia" w:cs="宋体" w:hint="eastAsia"/>
                <w:b/>
                <w:sz w:val="20"/>
                <w:szCs w:val="20"/>
              </w:rPr>
              <w:t>优秀本科生毕业论文指导教师</w:t>
            </w:r>
            <w:r w:rsidR="001D0B38" w:rsidRPr="00DB0A10">
              <w:rPr>
                <w:rFonts w:asciiTheme="minorEastAsia" w:eastAsiaTheme="minorEastAsia" w:hAnsiTheme="minorEastAsia" w:cs="宋体" w:hint="eastAsia"/>
                <w:b/>
                <w:sz w:val="20"/>
                <w:szCs w:val="20"/>
              </w:rPr>
              <w:t>，多次获得只加一次分。</w:t>
            </w:r>
          </w:p>
        </w:tc>
      </w:tr>
      <w:tr w:rsidR="00EC4E1D"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EC4E1D"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（四）除国家级项目和已经限定只加一次分的项目外，同一类项目在一个任期内最多只加两次分。</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五</w:t>
            </w:r>
            <w:r w:rsidR="00F96DB7" w:rsidRPr="00DB0A10">
              <w:rPr>
                <w:rFonts w:asciiTheme="minorEastAsia" w:eastAsiaTheme="minorEastAsia" w:hAnsiTheme="minorEastAsia" w:cs="宋体" w:hint="eastAsia"/>
                <w:b/>
                <w:sz w:val="20"/>
                <w:szCs w:val="20"/>
              </w:rPr>
              <w:t>、教材建设</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1、教材必须具有“规划教材”字样标识。</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2、国家级规划教材指经教育部评审确定的五年规划普通高等教育国家级规划教材。</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3、普通规划教材指经行业部委审定的、各类教材建设研究会审定的、各级教材建设专家委员会审定的等由各出版社出版的规划教材。</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EC4E1D"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六</w:t>
            </w:r>
            <w:r w:rsidR="00F96DB7" w:rsidRPr="00DB0A10">
              <w:rPr>
                <w:rFonts w:asciiTheme="minorEastAsia" w:eastAsiaTheme="minorEastAsia" w:hAnsiTheme="minorEastAsia" w:cs="宋体" w:hint="eastAsia"/>
                <w:b/>
                <w:sz w:val="20"/>
                <w:szCs w:val="20"/>
              </w:rPr>
              <w:t>、其它</w:t>
            </w:r>
          </w:p>
        </w:tc>
      </w:tr>
      <w:tr w:rsidR="00F96DB7"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96DB7" w:rsidRPr="00DB0A10" w:rsidRDefault="00F96DB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1、以上加分项目相关材料必须提供教务处、教师教学发展中心、教材考试中心、医学教育研究所认定证明。</w:t>
            </w:r>
          </w:p>
        </w:tc>
      </w:tr>
      <w:tr w:rsidR="00FA0C2E" w:rsidRPr="00DB0A10" w:rsidTr="000A23FD">
        <w:trPr>
          <w:trHeight w:val="166"/>
        </w:trPr>
        <w:tc>
          <w:tcPr>
            <w:tcW w:w="15200" w:type="dxa"/>
            <w:tcBorders>
              <w:top w:val="single" w:sz="2" w:space="0" w:color="000000"/>
              <w:left w:val="single" w:sz="2" w:space="0" w:color="000000"/>
              <w:bottom w:val="single" w:sz="2" w:space="0" w:color="000000"/>
              <w:right w:val="single" w:sz="2" w:space="0" w:color="000000"/>
            </w:tcBorders>
          </w:tcPr>
          <w:p w:rsidR="00FA0C2E" w:rsidRPr="00DB0A10" w:rsidRDefault="00DF0DF7" w:rsidP="00BF4CDA">
            <w:pPr>
              <w:adjustRightInd/>
              <w:snapToGrid/>
              <w:spacing w:line="300" w:lineRule="exact"/>
              <w:ind w:firstLineChars="0" w:firstLine="0"/>
              <w:jc w:val="left"/>
              <w:rPr>
                <w:rFonts w:asciiTheme="minorEastAsia" w:eastAsiaTheme="minorEastAsia" w:hAnsiTheme="minorEastAsia" w:cs="宋体"/>
                <w:b/>
                <w:sz w:val="20"/>
                <w:szCs w:val="20"/>
              </w:rPr>
            </w:pPr>
            <w:r w:rsidRPr="00DB0A10">
              <w:rPr>
                <w:rFonts w:asciiTheme="minorEastAsia" w:eastAsiaTheme="minorEastAsia" w:hAnsiTheme="minorEastAsia" w:cs="宋体" w:hint="eastAsia"/>
                <w:b/>
                <w:sz w:val="20"/>
                <w:szCs w:val="20"/>
              </w:rPr>
              <w:t>2</w:t>
            </w:r>
            <w:r w:rsidR="00FA0C2E" w:rsidRPr="00DB0A10">
              <w:rPr>
                <w:rFonts w:asciiTheme="minorEastAsia" w:eastAsiaTheme="minorEastAsia" w:hAnsiTheme="minorEastAsia" w:cs="宋体" w:hint="eastAsia"/>
                <w:b/>
                <w:sz w:val="20"/>
                <w:szCs w:val="20"/>
              </w:rPr>
              <w:t>、</w:t>
            </w:r>
            <w:r w:rsidR="001A5A7E" w:rsidRPr="00DB0A10">
              <w:rPr>
                <w:rFonts w:asciiTheme="minorEastAsia" w:eastAsiaTheme="minorEastAsia" w:hAnsiTheme="minorEastAsia" w:cs="宋体" w:hint="eastAsia"/>
                <w:b/>
                <w:sz w:val="20"/>
                <w:szCs w:val="20"/>
              </w:rPr>
              <w:t>本标准</w:t>
            </w:r>
            <w:r w:rsidR="001A5A7E" w:rsidRPr="00DB0A10">
              <w:rPr>
                <w:rFonts w:asciiTheme="minorEastAsia" w:eastAsiaTheme="minorEastAsia" w:hAnsiTheme="minorEastAsia" w:cs="宋体"/>
                <w:b/>
                <w:sz w:val="20"/>
                <w:szCs w:val="20"/>
              </w:rPr>
              <w:t>自下发之日起执行</w:t>
            </w:r>
            <w:r w:rsidR="001A5A7E" w:rsidRPr="00DB0A10">
              <w:rPr>
                <w:rFonts w:asciiTheme="minorEastAsia" w:eastAsiaTheme="minorEastAsia" w:hAnsiTheme="minorEastAsia" w:cs="宋体" w:hint="eastAsia"/>
                <w:b/>
                <w:sz w:val="20"/>
                <w:szCs w:val="20"/>
              </w:rPr>
              <w:t>，未尽事宜由学校教务处、教师教学发展中心、教材考试中心、医学教育研究所负责解释。</w:t>
            </w:r>
          </w:p>
        </w:tc>
      </w:tr>
    </w:tbl>
    <w:p w:rsidR="002D57DB" w:rsidRPr="00DB0A10" w:rsidRDefault="002D57DB" w:rsidP="00BF4CDA">
      <w:pPr>
        <w:adjustRightInd/>
        <w:snapToGrid/>
        <w:spacing w:line="300" w:lineRule="exact"/>
        <w:ind w:firstLineChars="0" w:firstLine="0"/>
        <w:jc w:val="left"/>
        <w:rPr>
          <w:rFonts w:asciiTheme="minorEastAsia" w:eastAsiaTheme="minorEastAsia" w:hAnsiTheme="minorEastAsia" w:cs="宋体"/>
          <w:b/>
          <w:sz w:val="20"/>
          <w:szCs w:val="20"/>
        </w:rPr>
      </w:pPr>
    </w:p>
    <w:sectPr w:rsidR="002D57DB" w:rsidRPr="00DB0A10" w:rsidSect="000A23FD">
      <w:headerReference w:type="even" r:id="rId7"/>
      <w:headerReference w:type="default" r:id="rId8"/>
      <w:footerReference w:type="even" r:id="rId9"/>
      <w:footerReference w:type="default" r:id="rId10"/>
      <w:headerReference w:type="first" r:id="rId11"/>
      <w:footerReference w:type="first" r:id="rId12"/>
      <w:pgSz w:w="16838" w:h="11906" w:orient="landscape"/>
      <w:pgMar w:top="1021" w:right="1134" w:bottom="1021" w:left="1134"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FA" w:rsidRDefault="00E11AFA" w:rsidP="000A23FD">
      <w:pPr>
        <w:ind w:firstLine="110"/>
      </w:pPr>
      <w:r>
        <w:separator/>
      </w:r>
    </w:p>
  </w:endnote>
  <w:endnote w:type="continuationSeparator" w:id="0">
    <w:p w:rsidR="00E11AFA" w:rsidRDefault="00E11AFA" w:rsidP="000A23FD">
      <w:pPr>
        <w:ind w:firstLine="1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pPr>
      <w:pStyle w:val="a3"/>
      <w:ind w:firstLine="9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pPr>
      <w:pStyle w:val="a3"/>
      <w:ind w:firstLine="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pPr>
      <w:pStyle w:val="a3"/>
      <w:ind w:firstLine="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FA" w:rsidRDefault="00E11AFA" w:rsidP="000A23FD">
      <w:pPr>
        <w:ind w:firstLine="110"/>
      </w:pPr>
      <w:r>
        <w:separator/>
      </w:r>
    </w:p>
  </w:footnote>
  <w:footnote w:type="continuationSeparator" w:id="0">
    <w:p w:rsidR="00E11AFA" w:rsidRDefault="00E11AFA" w:rsidP="000A23FD">
      <w:pPr>
        <w:ind w:firstLine="1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pPr>
      <w:pStyle w:val="a4"/>
      <w:ind w:firstLine="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rsidP="001B404A">
    <w:pPr>
      <w:ind w:firstLine="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DB" w:rsidRDefault="002D57DB">
    <w:pPr>
      <w:pStyle w:val="a4"/>
      <w:ind w:firstLine="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CD"/>
    <w:rsid w:val="00000774"/>
    <w:rsid w:val="000021C5"/>
    <w:rsid w:val="000336E5"/>
    <w:rsid w:val="000409BD"/>
    <w:rsid w:val="00042DD4"/>
    <w:rsid w:val="00050756"/>
    <w:rsid w:val="0005303C"/>
    <w:rsid w:val="0005380A"/>
    <w:rsid w:val="00070FBF"/>
    <w:rsid w:val="00073459"/>
    <w:rsid w:val="00076F70"/>
    <w:rsid w:val="000774A8"/>
    <w:rsid w:val="00080D4E"/>
    <w:rsid w:val="00083124"/>
    <w:rsid w:val="00084052"/>
    <w:rsid w:val="00086AEC"/>
    <w:rsid w:val="00093F9F"/>
    <w:rsid w:val="00096362"/>
    <w:rsid w:val="000A23FD"/>
    <w:rsid w:val="000A617F"/>
    <w:rsid w:val="000B7CBE"/>
    <w:rsid w:val="000C0CB9"/>
    <w:rsid w:val="000D4C52"/>
    <w:rsid w:val="000E675E"/>
    <w:rsid w:val="000F425A"/>
    <w:rsid w:val="000F6AF7"/>
    <w:rsid w:val="000F7654"/>
    <w:rsid w:val="001028D7"/>
    <w:rsid w:val="00106CEB"/>
    <w:rsid w:val="00122F89"/>
    <w:rsid w:val="00125203"/>
    <w:rsid w:val="001411C6"/>
    <w:rsid w:val="00157391"/>
    <w:rsid w:val="00173B04"/>
    <w:rsid w:val="00177D49"/>
    <w:rsid w:val="001822DB"/>
    <w:rsid w:val="00185629"/>
    <w:rsid w:val="00195711"/>
    <w:rsid w:val="00197FB3"/>
    <w:rsid w:val="001A0AD9"/>
    <w:rsid w:val="001A1C5C"/>
    <w:rsid w:val="001A5A7E"/>
    <w:rsid w:val="001A7ACB"/>
    <w:rsid w:val="001B404A"/>
    <w:rsid w:val="001B590F"/>
    <w:rsid w:val="001C416A"/>
    <w:rsid w:val="001C77E2"/>
    <w:rsid w:val="001D0B38"/>
    <w:rsid w:val="001E414D"/>
    <w:rsid w:val="001E6723"/>
    <w:rsid w:val="001F7AC9"/>
    <w:rsid w:val="00205416"/>
    <w:rsid w:val="002139D5"/>
    <w:rsid w:val="00227BE4"/>
    <w:rsid w:val="00231C2E"/>
    <w:rsid w:val="00244E0A"/>
    <w:rsid w:val="002614BE"/>
    <w:rsid w:val="00286BD6"/>
    <w:rsid w:val="002944F1"/>
    <w:rsid w:val="002B7BD2"/>
    <w:rsid w:val="002C6E94"/>
    <w:rsid w:val="002D4C81"/>
    <w:rsid w:val="002D57DB"/>
    <w:rsid w:val="00302CEC"/>
    <w:rsid w:val="003043AA"/>
    <w:rsid w:val="00316259"/>
    <w:rsid w:val="00323B43"/>
    <w:rsid w:val="003560BC"/>
    <w:rsid w:val="00360702"/>
    <w:rsid w:val="00376DCD"/>
    <w:rsid w:val="00386456"/>
    <w:rsid w:val="00390E8B"/>
    <w:rsid w:val="003B4FF1"/>
    <w:rsid w:val="003C2FF0"/>
    <w:rsid w:val="003D37D8"/>
    <w:rsid w:val="003D437E"/>
    <w:rsid w:val="003E67FB"/>
    <w:rsid w:val="003F2FCD"/>
    <w:rsid w:val="004179D5"/>
    <w:rsid w:val="00421074"/>
    <w:rsid w:val="004216AB"/>
    <w:rsid w:val="00427135"/>
    <w:rsid w:val="004358AB"/>
    <w:rsid w:val="00441C82"/>
    <w:rsid w:val="00445DD6"/>
    <w:rsid w:val="004535BA"/>
    <w:rsid w:val="004536D9"/>
    <w:rsid w:val="0046516A"/>
    <w:rsid w:val="00470BA0"/>
    <w:rsid w:val="00475A4F"/>
    <w:rsid w:val="00476FCE"/>
    <w:rsid w:val="00491DAD"/>
    <w:rsid w:val="004951BA"/>
    <w:rsid w:val="004B6B71"/>
    <w:rsid w:val="004D376E"/>
    <w:rsid w:val="004E0D53"/>
    <w:rsid w:val="004F6EE8"/>
    <w:rsid w:val="0050159F"/>
    <w:rsid w:val="00504276"/>
    <w:rsid w:val="0051431F"/>
    <w:rsid w:val="00522CC2"/>
    <w:rsid w:val="00523AAA"/>
    <w:rsid w:val="00531C14"/>
    <w:rsid w:val="00536B89"/>
    <w:rsid w:val="00543509"/>
    <w:rsid w:val="00543FA3"/>
    <w:rsid w:val="00574C58"/>
    <w:rsid w:val="005827BB"/>
    <w:rsid w:val="00582903"/>
    <w:rsid w:val="005B5970"/>
    <w:rsid w:val="005C3AD6"/>
    <w:rsid w:val="005D18DB"/>
    <w:rsid w:val="005D498A"/>
    <w:rsid w:val="005F43EE"/>
    <w:rsid w:val="00601069"/>
    <w:rsid w:val="00603DF8"/>
    <w:rsid w:val="00615D1F"/>
    <w:rsid w:val="00615F09"/>
    <w:rsid w:val="00624851"/>
    <w:rsid w:val="00627E83"/>
    <w:rsid w:val="00633ACB"/>
    <w:rsid w:val="006362DC"/>
    <w:rsid w:val="006559EB"/>
    <w:rsid w:val="006577C9"/>
    <w:rsid w:val="00664F22"/>
    <w:rsid w:val="00667F1F"/>
    <w:rsid w:val="00683F2F"/>
    <w:rsid w:val="00684527"/>
    <w:rsid w:val="00694CC4"/>
    <w:rsid w:val="0069643F"/>
    <w:rsid w:val="006A3D58"/>
    <w:rsid w:val="006B1090"/>
    <w:rsid w:val="006B2F71"/>
    <w:rsid w:val="006B49E6"/>
    <w:rsid w:val="006E2470"/>
    <w:rsid w:val="006E4507"/>
    <w:rsid w:val="006E4A6F"/>
    <w:rsid w:val="006E7382"/>
    <w:rsid w:val="006E78B2"/>
    <w:rsid w:val="006F5232"/>
    <w:rsid w:val="00705755"/>
    <w:rsid w:val="00716BA9"/>
    <w:rsid w:val="00731ED5"/>
    <w:rsid w:val="00741441"/>
    <w:rsid w:val="0074247A"/>
    <w:rsid w:val="00752149"/>
    <w:rsid w:val="00762D66"/>
    <w:rsid w:val="00767A78"/>
    <w:rsid w:val="00775310"/>
    <w:rsid w:val="00782D72"/>
    <w:rsid w:val="007841C8"/>
    <w:rsid w:val="00787254"/>
    <w:rsid w:val="007B4D3E"/>
    <w:rsid w:val="007D1124"/>
    <w:rsid w:val="007D58D4"/>
    <w:rsid w:val="007F5BCF"/>
    <w:rsid w:val="00801C12"/>
    <w:rsid w:val="00803063"/>
    <w:rsid w:val="00811F5A"/>
    <w:rsid w:val="00812782"/>
    <w:rsid w:val="00830ACC"/>
    <w:rsid w:val="00831947"/>
    <w:rsid w:val="00833D3B"/>
    <w:rsid w:val="00853B77"/>
    <w:rsid w:val="00855FC3"/>
    <w:rsid w:val="008633B5"/>
    <w:rsid w:val="00865880"/>
    <w:rsid w:val="0088318A"/>
    <w:rsid w:val="008A252D"/>
    <w:rsid w:val="008A4023"/>
    <w:rsid w:val="008A48B9"/>
    <w:rsid w:val="008A7E3B"/>
    <w:rsid w:val="008B7726"/>
    <w:rsid w:val="008B7CED"/>
    <w:rsid w:val="008B7D73"/>
    <w:rsid w:val="008C1968"/>
    <w:rsid w:val="008D6E69"/>
    <w:rsid w:val="008F01C6"/>
    <w:rsid w:val="008F1DD1"/>
    <w:rsid w:val="008F424C"/>
    <w:rsid w:val="008F74C2"/>
    <w:rsid w:val="00904FC9"/>
    <w:rsid w:val="009068F7"/>
    <w:rsid w:val="00915955"/>
    <w:rsid w:val="00915CC2"/>
    <w:rsid w:val="00915DCA"/>
    <w:rsid w:val="00922289"/>
    <w:rsid w:val="009310B5"/>
    <w:rsid w:val="0093457C"/>
    <w:rsid w:val="00941653"/>
    <w:rsid w:val="00944218"/>
    <w:rsid w:val="00945BE6"/>
    <w:rsid w:val="0094698F"/>
    <w:rsid w:val="0095011B"/>
    <w:rsid w:val="00961876"/>
    <w:rsid w:val="00961E44"/>
    <w:rsid w:val="00962330"/>
    <w:rsid w:val="00970D3C"/>
    <w:rsid w:val="00987990"/>
    <w:rsid w:val="00987F47"/>
    <w:rsid w:val="009909F0"/>
    <w:rsid w:val="00992619"/>
    <w:rsid w:val="00997563"/>
    <w:rsid w:val="009A73B3"/>
    <w:rsid w:val="009B2C70"/>
    <w:rsid w:val="009D2E59"/>
    <w:rsid w:val="009D330B"/>
    <w:rsid w:val="009E5CB7"/>
    <w:rsid w:val="00A022E5"/>
    <w:rsid w:val="00A0284A"/>
    <w:rsid w:val="00A129C2"/>
    <w:rsid w:val="00A2311F"/>
    <w:rsid w:val="00A4493E"/>
    <w:rsid w:val="00A56C8F"/>
    <w:rsid w:val="00A57318"/>
    <w:rsid w:val="00A72681"/>
    <w:rsid w:val="00A9006F"/>
    <w:rsid w:val="00AB11FF"/>
    <w:rsid w:val="00AB6A3C"/>
    <w:rsid w:val="00AC1BD0"/>
    <w:rsid w:val="00AC6F67"/>
    <w:rsid w:val="00AE1DA5"/>
    <w:rsid w:val="00AF4C1E"/>
    <w:rsid w:val="00B06195"/>
    <w:rsid w:val="00B12FF6"/>
    <w:rsid w:val="00B15E99"/>
    <w:rsid w:val="00B163B5"/>
    <w:rsid w:val="00B270AA"/>
    <w:rsid w:val="00B42782"/>
    <w:rsid w:val="00B432D6"/>
    <w:rsid w:val="00B5055E"/>
    <w:rsid w:val="00B5244F"/>
    <w:rsid w:val="00B52DC2"/>
    <w:rsid w:val="00B605E5"/>
    <w:rsid w:val="00B66501"/>
    <w:rsid w:val="00B7059A"/>
    <w:rsid w:val="00B7222D"/>
    <w:rsid w:val="00B73912"/>
    <w:rsid w:val="00B94111"/>
    <w:rsid w:val="00BB7365"/>
    <w:rsid w:val="00BC6F2D"/>
    <w:rsid w:val="00BF4CDA"/>
    <w:rsid w:val="00C2797E"/>
    <w:rsid w:val="00C30D12"/>
    <w:rsid w:val="00C350A0"/>
    <w:rsid w:val="00C443AF"/>
    <w:rsid w:val="00C61FFC"/>
    <w:rsid w:val="00C665E3"/>
    <w:rsid w:val="00C77602"/>
    <w:rsid w:val="00C868EF"/>
    <w:rsid w:val="00C909A3"/>
    <w:rsid w:val="00CA1463"/>
    <w:rsid w:val="00CA4913"/>
    <w:rsid w:val="00CB1F83"/>
    <w:rsid w:val="00CC10CF"/>
    <w:rsid w:val="00CD157A"/>
    <w:rsid w:val="00CE01A4"/>
    <w:rsid w:val="00D04B8A"/>
    <w:rsid w:val="00D072C9"/>
    <w:rsid w:val="00D12D4A"/>
    <w:rsid w:val="00D1318D"/>
    <w:rsid w:val="00D173E2"/>
    <w:rsid w:val="00D30790"/>
    <w:rsid w:val="00D35542"/>
    <w:rsid w:val="00D638F9"/>
    <w:rsid w:val="00D743E6"/>
    <w:rsid w:val="00DA0F0F"/>
    <w:rsid w:val="00DB0A10"/>
    <w:rsid w:val="00DE1DAE"/>
    <w:rsid w:val="00DE3601"/>
    <w:rsid w:val="00DE4BA7"/>
    <w:rsid w:val="00DF07BC"/>
    <w:rsid w:val="00DF0DF7"/>
    <w:rsid w:val="00E11364"/>
    <w:rsid w:val="00E11AFA"/>
    <w:rsid w:val="00E20F12"/>
    <w:rsid w:val="00E41F6F"/>
    <w:rsid w:val="00E56158"/>
    <w:rsid w:val="00E567C2"/>
    <w:rsid w:val="00E64DB8"/>
    <w:rsid w:val="00E65FE8"/>
    <w:rsid w:val="00E71ECD"/>
    <w:rsid w:val="00E74AE4"/>
    <w:rsid w:val="00E7679F"/>
    <w:rsid w:val="00E77BB7"/>
    <w:rsid w:val="00E8566F"/>
    <w:rsid w:val="00E871A7"/>
    <w:rsid w:val="00E96A7B"/>
    <w:rsid w:val="00EA46B2"/>
    <w:rsid w:val="00EB4AC6"/>
    <w:rsid w:val="00EB725A"/>
    <w:rsid w:val="00EB7D0B"/>
    <w:rsid w:val="00EC4E1D"/>
    <w:rsid w:val="00ED1381"/>
    <w:rsid w:val="00ED1BB1"/>
    <w:rsid w:val="00ED5098"/>
    <w:rsid w:val="00ED6995"/>
    <w:rsid w:val="00ED73E9"/>
    <w:rsid w:val="00EE055D"/>
    <w:rsid w:val="00EE327C"/>
    <w:rsid w:val="00EF3E38"/>
    <w:rsid w:val="00F039DE"/>
    <w:rsid w:val="00F03C7A"/>
    <w:rsid w:val="00F07B2F"/>
    <w:rsid w:val="00F11F7D"/>
    <w:rsid w:val="00F135C2"/>
    <w:rsid w:val="00F163AB"/>
    <w:rsid w:val="00F20119"/>
    <w:rsid w:val="00F34601"/>
    <w:rsid w:val="00F35425"/>
    <w:rsid w:val="00F3762D"/>
    <w:rsid w:val="00F42235"/>
    <w:rsid w:val="00F56B92"/>
    <w:rsid w:val="00F67792"/>
    <w:rsid w:val="00F715C9"/>
    <w:rsid w:val="00F721FC"/>
    <w:rsid w:val="00F96DB7"/>
    <w:rsid w:val="00FA0C2E"/>
    <w:rsid w:val="00FA60CC"/>
    <w:rsid w:val="00FA7B20"/>
    <w:rsid w:val="00FB1C6D"/>
    <w:rsid w:val="00FB2516"/>
    <w:rsid w:val="00FB3283"/>
    <w:rsid w:val="00FC671A"/>
    <w:rsid w:val="00FC69CE"/>
    <w:rsid w:val="00FD717D"/>
    <w:rsid w:val="00FF47A0"/>
    <w:rsid w:val="00FF508B"/>
    <w:rsid w:val="00FF7417"/>
    <w:rsid w:val="19770445"/>
    <w:rsid w:val="1BF164FF"/>
    <w:rsid w:val="36197D4C"/>
    <w:rsid w:val="406B1591"/>
    <w:rsid w:val="49F56CB9"/>
    <w:rsid w:val="4CA61F99"/>
    <w:rsid w:val="5D434300"/>
    <w:rsid w:val="648C7658"/>
    <w:rsid w:val="6F3D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4F66212-2A32-4778-AA25-2CFD163D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ind w:firstLineChars="50" w:firstLine="50"/>
      <w:jc w:val="both"/>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Pr>
      <w:rFonts w:ascii="Tahoma" w:hAnsi="Tahoma"/>
      <w:sz w:val="18"/>
      <w:szCs w:val="18"/>
    </w:rPr>
  </w:style>
  <w:style w:type="character" w:customStyle="1" w:styleId="Char0">
    <w:name w:val="页眉 Char"/>
    <w:link w:val="a4"/>
    <w:uiPriority w:val="99"/>
    <w:rPr>
      <w:rFonts w:ascii="Tahoma" w:hAnsi="Tahoma"/>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lang w:val="x-none" w:eastAsia="x-none"/>
    </w:rPr>
  </w:style>
  <w:style w:type="paragraph" w:styleId="a3">
    <w:name w:val="footer"/>
    <w:basedOn w:val="a"/>
    <w:link w:val="Char"/>
    <w:uiPriority w:val="99"/>
    <w:unhideWhenUsed/>
    <w:pPr>
      <w:tabs>
        <w:tab w:val="center" w:pos="4153"/>
        <w:tab w:val="right" w:pos="8306"/>
      </w:tabs>
      <w:jc w:val="left"/>
    </w:pPr>
    <w:rPr>
      <w:sz w:val="18"/>
      <w:szCs w:val="18"/>
      <w:lang w:val="x-none" w:eastAsia="x-none"/>
    </w:rPr>
  </w:style>
  <w:style w:type="character" w:styleId="a5">
    <w:name w:val="Hyperlink"/>
    <w:uiPriority w:val="99"/>
    <w:semiHidden/>
    <w:unhideWhenUsed/>
    <w:rsid w:val="00FB1C6D"/>
    <w:rPr>
      <w:strike w:val="0"/>
      <w:dstrike w:val="0"/>
      <w:color w:val="333333"/>
      <w:u w:val="none"/>
      <w:effect w:val="none"/>
    </w:rPr>
  </w:style>
  <w:style w:type="paragraph" w:styleId="a6">
    <w:name w:val="Balloon Text"/>
    <w:basedOn w:val="a"/>
    <w:link w:val="Char1"/>
    <w:uiPriority w:val="99"/>
    <w:semiHidden/>
    <w:unhideWhenUsed/>
    <w:rsid w:val="001A1C5C"/>
    <w:rPr>
      <w:sz w:val="18"/>
      <w:szCs w:val="18"/>
    </w:rPr>
  </w:style>
  <w:style w:type="character" w:customStyle="1" w:styleId="Char1">
    <w:name w:val="批注框文本 Char"/>
    <w:basedOn w:val="a0"/>
    <w:link w:val="a6"/>
    <w:uiPriority w:val="99"/>
    <w:semiHidden/>
    <w:rsid w:val="001A1C5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3842-55A9-40D8-B648-198658C4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678</Words>
  <Characters>3870</Characters>
  <Application>Microsoft Office Word</Application>
  <DocSecurity>0</DocSecurity>
  <Lines>32</Lines>
  <Paragraphs>9</Paragraphs>
  <ScaleCrop>false</ScaleCrop>
  <Company>Microsoft</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张微</cp:lastModifiedBy>
  <cp:revision>13</cp:revision>
  <cp:lastPrinted>2018-05-16T08:32:00Z</cp:lastPrinted>
  <dcterms:created xsi:type="dcterms:W3CDTF">2018-05-15T08:39:00Z</dcterms:created>
  <dcterms:modified xsi:type="dcterms:W3CDTF">2019-09-17T02:49:00Z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